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Look w:val="04A0" w:firstRow="1" w:lastRow="0" w:firstColumn="1" w:lastColumn="0" w:noHBand="0" w:noVBand="1"/>
      </w:tblPr>
      <w:tblGrid>
        <w:gridCol w:w="2660"/>
        <w:gridCol w:w="4961"/>
        <w:gridCol w:w="3055"/>
      </w:tblGrid>
      <w:tr w:rsidR="00F0493F" w:rsidTr="0004755B">
        <w:trPr>
          <w:trHeight w:val="680"/>
        </w:trPr>
        <w:tc>
          <w:tcPr>
            <w:tcW w:w="2660" w:type="dxa"/>
            <w:vMerge w:val="restart"/>
          </w:tcPr>
          <w:p w:rsidR="00C05626" w:rsidRDefault="00C05626">
            <w:bookmarkStart w:id="0" w:name="_GoBack"/>
            <w:bookmarkEnd w:id="0"/>
          </w:p>
          <w:p w:rsidR="00C05626" w:rsidRPr="00C05626" w:rsidRDefault="00C05626" w:rsidP="00C05626"/>
          <w:p w:rsidR="00C05626" w:rsidRDefault="00C05626" w:rsidP="00C05626"/>
          <w:p w:rsidR="00F0493F" w:rsidRPr="00C05626" w:rsidRDefault="00C05626" w:rsidP="00C05626">
            <w:pPr>
              <w:jc w:val="center"/>
            </w:pPr>
            <w:r w:rsidRPr="00C05626">
              <w:rPr>
                <w:highlight w:val="yellow"/>
              </w:rPr>
              <w:t>Company Logo</w:t>
            </w:r>
          </w:p>
        </w:tc>
        <w:tc>
          <w:tcPr>
            <w:tcW w:w="4961" w:type="dxa"/>
            <w:vAlign w:val="center"/>
          </w:tcPr>
          <w:p w:rsidR="00F0493F" w:rsidRPr="0024695C" w:rsidRDefault="00F0493F" w:rsidP="00CE7995">
            <w:pPr>
              <w:jc w:val="center"/>
              <w:rPr>
                <w:b/>
                <w:color w:val="4F81BD" w:themeColor="accent1"/>
                <w:sz w:val="40"/>
                <w:szCs w:val="40"/>
              </w:rPr>
            </w:pPr>
            <w:r w:rsidRPr="00C16853">
              <w:rPr>
                <w:b/>
                <w:color w:val="548DD4" w:themeColor="text2" w:themeTint="99"/>
                <w:sz w:val="40"/>
                <w:szCs w:val="40"/>
              </w:rPr>
              <w:t>Safe Work P</w:t>
            </w:r>
            <w:r w:rsidR="00963B2E" w:rsidRPr="00C16853">
              <w:rPr>
                <w:b/>
                <w:color w:val="548DD4" w:themeColor="text2" w:themeTint="99"/>
                <w:sz w:val="40"/>
                <w:szCs w:val="40"/>
              </w:rPr>
              <w:t>rocedure</w:t>
            </w:r>
          </w:p>
        </w:tc>
        <w:tc>
          <w:tcPr>
            <w:tcW w:w="3055" w:type="dxa"/>
            <w:vMerge w:val="restart"/>
          </w:tcPr>
          <w:p w:rsidR="009F356C" w:rsidRPr="00A1432B" w:rsidRDefault="00525588" w:rsidP="00A1432B">
            <w:pPr>
              <w:spacing w:line="360" w:lineRule="auto"/>
            </w:pPr>
            <w:r w:rsidRPr="004A5A98">
              <w:rPr>
                <w:b/>
              </w:rPr>
              <w:t>Manufacturer:</w:t>
            </w:r>
            <w:r w:rsidR="00EA2554">
              <w:rPr>
                <w:b/>
              </w:rPr>
              <w:t xml:space="preserve"> Clorox</w:t>
            </w:r>
          </w:p>
        </w:tc>
      </w:tr>
      <w:tr w:rsidR="00525588" w:rsidTr="0004755B">
        <w:trPr>
          <w:trHeight w:val="680"/>
        </w:trPr>
        <w:tc>
          <w:tcPr>
            <w:tcW w:w="2660" w:type="dxa"/>
            <w:vMerge/>
          </w:tcPr>
          <w:p w:rsidR="00525588" w:rsidRDefault="00525588"/>
        </w:tc>
        <w:tc>
          <w:tcPr>
            <w:tcW w:w="4961" w:type="dxa"/>
            <w:vAlign w:val="center"/>
          </w:tcPr>
          <w:p w:rsidR="002A5EAA" w:rsidRDefault="002A5EAA" w:rsidP="002A5EAA">
            <w:pPr>
              <w:jc w:val="center"/>
              <w:rPr>
                <w:b/>
                <w:sz w:val="28"/>
                <w:szCs w:val="32"/>
              </w:rPr>
            </w:pPr>
            <w:r>
              <w:rPr>
                <w:b/>
                <w:sz w:val="28"/>
                <w:szCs w:val="32"/>
              </w:rPr>
              <w:t xml:space="preserve">Safe Handling and Use of </w:t>
            </w:r>
          </w:p>
          <w:p w:rsidR="00525588" w:rsidRPr="00F0493F" w:rsidRDefault="00EA2554" w:rsidP="002A5EAA">
            <w:pPr>
              <w:jc w:val="center"/>
              <w:rPr>
                <w:b/>
                <w:sz w:val="36"/>
                <w:szCs w:val="36"/>
              </w:rPr>
            </w:pPr>
            <w:r>
              <w:rPr>
                <w:b/>
                <w:sz w:val="28"/>
                <w:szCs w:val="32"/>
              </w:rPr>
              <w:t>Household Bleach</w:t>
            </w:r>
            <w:r w:rsidR="00D467A4">
              <w:rPr>
                <w:b/>
                <w:sz w:val="28"/>
                <w:szCs w:val="32"/>
              </w:rPr>
              <w:t xml:space="preserve"> </w:t>
            </w:r>
          </w:p>
        </w:tc>
        <w:tc>
          <w:tcPr>
            <w:tcW w:w="3055" w:type="dxa"/>
            <w:vMerge/>
          </w:tcPr>
          <w:p w:rsidR="00525588" w:rsidRDefault="00525588"/>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660"/>
        <w:gridCol w:w="2410"/>
        <w:gridCol w:w="2551"/>
        <w:gridCol w:w="3055"/>
      </w:tblGrid>
      <w:tr w:rsidR="00963B2E" w:rsidRPr="004635FB" w:rsidTr="004339FF">
        <w:trPr>
          <w:cantSplit/>
          <w:trHeight w:val="413"/>
          <w:jc w:val="center"/>
        </w:trPr>
        <w:tc>
          <w:tcPr>
            <w:tcW w:w="2660" w:type="dxa"/>
            <w:shd w:val="clear" w:color="auto" w:fill="D9D9D9"/>
          </w:tcPr>
          <w:p w:rsidR="00963B2E" w:rsidRDefault="00946821" w:rsidP="00AA594E">
            <w:pPr>
              <w:tabs>
                <w:tab w:val="left" w:pos="4680"/>
              </w:tabs>
              <w:spacing w:before="40" w:after="0" w:line="240" w:lineRule="auto"/>
              <w:jc w:val="center"/>
              <w:rPr>
                <w:rFonts w:ascii="Arial" w:hAnsi="Arial" w:cs="Arial"/>
                <w:b/>
                <w:bCs/>
                <w:sz w:val="20"/>
                <w:szCs w:val="20"/>
              </w:rPr>
            </w:pPr>
            <w:r>
              <w:rPr>
                <w:rFonts w:ascii="Arial" w:hAnsi="Arial" w:cs="Arial"/>
                <w:b/>
                <w:bCs/>
                <w:sz w:val="20"/>
                <w:szCs w:val="20"/>
              </w:rPr>
              <w:t>Created / Reviewed</w:t>
            </w:r>
            <w:r w:rsidR="00963B2E" w:rsidRPr="004635FB">
              <w:rPr>
                <w:rFonts w:ascii="Arial" w:hAnsi="Arial" w:cs="Arial"/>
                <w:b/>
                <w:bCs/>
                <w:sz w:val="20"/>
                <w:szCs w:val="20"/>
              </w:rPr>
              <w:t xml:space="preserve"> </w:t>
            </w:r>
            <w:r>
              <w:rPr>
                <w:rFonts w:ascii="Arial" w:hAnsi="Arial" w:cs="Arial"/>
                <w:b/>
                <w:bCs/>
                <w:sz w:val="20"/>
                <w:szCs w:val="20"/>
              </w:rPr>
              <w:t>b</w:t>
            </w:r>
            <w:r w:rsidR="00963B2E" w:rsidRPr="004635FB">
              <w:rPr>
                <w:rFonts w:ascii="Arial" w:hAnsi="Arial" w:cs="Arial"/>
                <w:b/>
                <w:bCs/>
                <w:sz w:val="20"/>
                <w:szCs w:val="20"/>
              </w:rPr>
              <w:t>y:</w:t>
            </w:r>
          </w:p>
          <w:p w:rsidR="00963B2E" w:rsidRPr="009F356C" w:rsidRDefault="00946821" w:rsidP="00C16853">
            <w:pPr>
              <w:tabs>
                <w:tab w:val="left" w:pos="4680"/>
              </w:tabs>
              <w:spacing w:before="40" w:after="0" w:line="240" w:lineRule="auto"/>
              <w:jc w:val="center"/>
              <w:rPr>
                <w:rFonts w:ascii="Arial" w:hAnsi="Arial" w:cs="Arial"/>
                <w:bCs/>
                <w:sz w:val="20"/>
                <w:szCs w:val="20"/>
              </w:rPr>
            </w:pPr>
            <w:r w:rsidRPr="009F356C">
              <w:rPr>
                <w:rFonts w:ascii="Arial" w:hAnsi="Arial" w:cs="Arial"/>
                <w:bCs/>
                <w:sz w:val="20"/>
                <w:szCs w:val="20"/>
              </w:rPr>
              <w:t>(insert workers names)</w:t>
            </w:r>
          </w:p>
        </w:tc>
        <w:tc>
          <w:tcPr>
            <w:tcW w:w="2410" w:type="dxa"/>
            <w:shd w:val="clear" w:color="auto" w:fill="D9D9D9"/>
          </w:tcPr>
          <w:p w:rsidR="00963B2E" w:rsidRDefault="00963B2E" w:rsidP="00AA594E">
            <w:pPr>
              <w:tabs>
                <w:tab w:val="left" w:pos="4680"/>
              </w:tabs>
              <w:spacing w:before="40" w:after="0" w:line="240" w:lineRule="auto"/>
              <w:jc w:val="center"/>
              <w:rPr>
                <w:rFonts w:ascii="Arial" w:hAnsi="Arial" w:cs="Arial"/>
                <w:b/>
                <w:bCs/>
                <w:sz w:val="20"/>
                <w:szCs w:val="20"/>
              </w:rPr>
            </w:pPr>
            <w:r w:rsidRPr="004635FB">
              <w:rPr>
                <w:rFonts w:ascii="Arial" w:hAnsi="Arial" w:cs="Arial"/>
                <w:b/>
                <w:bCs/>
                <w:sz w:val="20"/>
                <w:szCs w:val="20"/>
              </w:rPr>
              <w:t>Approved By:</w:t>
            </w:r>
          </w:p>
          <w:p w:rsidR="00963B2E" w:rsidRPr="009F356C" w:rsidRDefault="00946821" w:rsidP="00C16853">
            <w:pPr>
              <w:tabs>
                <w:tab w:val="left" w:pos="4680"/>
              </w:tabs>
              <w:spacing w:before="40" w:after="0" w:line="240" w:lineRule="auto"/>
              <w:jc w:val="center"/>
              <w:rPr>
                <w:rFonts w:ascii="Arial" w:hAnsi="Arial" w:cs="Arial"/>
                <w:bCs/>
                <w:sz w:val="20"/>
                <w:szCs w:val="20"/>
              </w:rPr>
            </w:pPr>
            <w:r w:rsidRPr="009F356C">
              <w:rPr>
                <w:rFonts w:ascii="Arial" w:hAnsi="Arial" w:cs="Arial"/>
                <w:bCs/>
                <w:sz w:val="20"/>
                <w:szCs w:val="20"/>
              </w:rPr>
              <w:t>(Senior Mgmt)</w:t>
            </w:r>
          </w:p>
        </w:tc>
        <w:tc>
          <w:tcPr>
            <w:tcW w:w="2551" w:type="dxa"/>
            <w:shd w:val="clear" w:color="auto" w:fill="D9D9D9"/>
          </w:tcPr>
          <w:p w:rsidR="00963B2E" w:rsidRPr="004635FB" w:rsidRDefault="00963B2E" w:rsidP="00AA594E">
            <w:pPr>
              <w:tabs>
                <w:tab w:val="left" w:pos="4680"/>
              </w:tabs>
              <w:spacing w:before="40" w:after="0" w:line="240" w:lineRule="auto"/>
              <w:jc w:val="center"/>
              <w:rPr>
                <w:rFonts w:ascii="Arial" w:hAnsi="Arial" w:cs="Arial"/>
                <w:b/>
                <w:bCs/>
                <w:sz w:val="20"/>
                <w:szCs w:val="20"/>
              </w:rPr>
            </w:pPr>
            <w:r w:rsidRPr="004635FB">
              <w:rPr>
                <w:rFonts w:ascii="Arial" w:hAnsi="Arial" w:cs="Arial"/>
                <w:b/>
                <w:bCs/>
                <w:sz w:val="20"/>
                <w:szCs w:val="20"/>
              </w:rPr>
              <w:t>Date Created:</w:t>
            </w:r>
          </w:p>
          <w:p w:rsidR="00963B2E" w:rsidRPr="009F356C" w:rsidRDefault="00963B2E" w:rsidP="00AA594E">
            <w:pPr>
              <w:tabs>
                <w:tab w:val="left" w:pos="4680"/>
              </w:tabs>
              <w:spacing w:before="40" w:after="0" w:line="240" w:lineRule="auto"/>
              <w:jc w:val="center"/>
              <w:rPr>
                <w:rFonts w:ascii="Arial" w:hAnsi="Arial" w:cs="Arial"/>
                <w:bCs/>
                <w:sz w:val="20"/>
                <w:szCs w:val="20"/>
              </w:rPr>
            </w:pPr>
          </w:p>
        </w:tc>
        <w:tc>
          <w:tcPr>
            <w:tcW w:w="3055" w:type="dxa"/>
            <w:shd w:val="clear" w:color="auto" w:fill="D9D9D9"/>
          </w:tcPr>
          <w:p w:rsidR="00963B2E" w:rsidRPr="004635FB" w:rsidRDefault="00963B2E" w:rsidP="00AA594E">
            <w:pPr>
              <w:tabs>
                <w:tab w:val="left" w:pos="4680"/>
              </w:tabs>
              <w:spacing w:before="40" w:after="0" w:line="240" w:lineRule="auto"/>
              <w:jc w:val="center"/>
              <w:rPr>
                <w:rFonts w:ascii="Arial" w:hAnsi="Arial" w:cs="Arial"/>
                <w:b/>
                <w:bCs/>
                <w:sz w:val="20"/>
                <w:szCs w:val="20"/>
              </w:rPr>
            </w:pPr>
            <w:r w:rsidRPr="004635FB">
              <w:rPr>
                <w:rFonts w:ascii="Arial" w:hAnsi="Arial" w:cs="Arial"/>
                <w:b/>
                <w:bCs/>
                <w:sz w:val="20"/>
                <w:szCs w:val="20"/>
              </w:rPr>
              <w:t>Date of Last Revision:</w:t>
            </w:r>
          </w:p>
          <w:p w:rsidR="00963B2E" w:rsidRPr="009F356C" w:rsidRDefault="00963B2E" w:rsidP="00AA594E">
            <w:pPr>
              <w:tabs>
                <w:tab w:val="left" w:pos="4680"/>
              </w:tabs>
              <w:spacing w:before="40" w:after="0" w:line="240" w:lineRule="auto"/>
              <w:rPr>
                <w:rFonts w:ascii="Arial" w:hAnsi="Arial" w:cs="Arial"/>
                <w:bCs/>
                <w:sz w:val="20"/>
                <w:szCs w:val="20"/>
              </w:rPr>
            </w:pPr>
          </w:p>
        </w:tc>
      </w:tr>
    </w:tbl>
    <w:tbl>
      <w:tblPr>
        <w:tblStyle w:val="TableGrid"/>
        <w:tblW w:w="5000" w:type="pct"/>
        <w:jc w:val="center"/>
        <w:tblLook w:val="04A0" w:firstRow="1" w:lastRow="0" w:firstColumn="1" w:lastColumn="0" w:noHBand="0" w:noVBand="1"/>
      </w:tblPr>
      <w:tblGrid>
        <w:gridCol w:w="2669"/>
        <w:gridCol w:w="2669"/>
        <w:gridCol w:w="2669"/>
        <w:gridCol w:w="2669"/>
      </w:tblGrid>
      <w:tr w:rsidR="00F919F8" w:rsidTr="00A1432B">
        <w:trPr>
          <w:trHeight w:val="668"/>
          <w:jc w:val="center"/>
        </w:trPr>
        <w:tc>
          <w:tcPr>
            <w:tcW w:w="5000" w:type="pct"/>
            <w:gridSpan w:val="4"/>
            <w:tcBorders>
              <w:bottom w:val="single" w:sz="4" w:space="0" w:color="auto"/>
            </w:tcBorders>
          </w:tcPr>
          <w:p w:rsidR="008D337F" w:rsidRPr="00D91FF3" w:rsidRDefault="00F919F8" w:rsidP="006654A4">
            <w:pPr>
              <w:spacing w:before="60"/>
              <w:rPr>
                <w:b/>
              </w:rPr>
            </w:pPr>
            <w:r w:rsidRPr="000D3DD4">
              <w:rPr>
                <w:b/>
                <w:sz w:val="24"/>
              </w:rPr>
              <w:t>Function:</w:t>
            </w:r>
            <w:r w:rsidR="00EA2554">
              <w:rPr>
                <w:b/>
                <w:sz w:val="24"/>
              </w:rPr>
              <w:t xml:space="preserve"> Use as a cleaner, disinfectant or laundry application to whiten clothing</w:t>
            </w:r>
          </w:p>
        </w:tc>
      </w:tr>
      <w:tr w:rsidR="000D3DD4" w:rsidTr="00A1432B">
        <w:trPr>
          <w:trHeight w:val="214"/>
          <w:jc w:val="center"/>
        </w:trPr>
        <w:tc>
          <w:tcPr>
            <w:tcW w:w="5000" w:type="pct"/>
            <w:gridSpan w:val="4"/>
            <w:tcBorders>
              <w:left w:val="single" w:sz="4" w:space="0" w:color="auto"/>
              <w:right w:val="single" w:sz="4" w:space="0" w:color="auto"/>
            </w:tcBorders>
            <w:shd w:val="clear" w:color="auto" w:fill="C00000"/>
          </w:tcPr>
          <w:p w:rsidR="008D337F" w:rsidRPr="008D337F" w:rsidRDefault="00946821" w:rsidP="00FF3E44">
            <w:pPr>
              <w:pStyle w:val="ListParagraph"/>
              <w:ind w:left="426"/>
              <w:rPr>
                <w:b/>
                <w:sz w:val="16"/>
                <w:szCs w:val="16"/>
              </w:rPr>
            </w:pPr>
            <w:r w:rsidRPr="00B75FE4">
              <w:rPr>
                <w:rFonts w:cstheme="minorHAnsi"/>
                <w:b/>
                <w:bCs/>
                <w:color w:val="FFFFFF" w:themeColor="background1"/>
                <w:sz w:val="26"/>
                <w:szCs w:val="26"/>
                <w:u w:val="single"/>
              </w:rPr>
              <w:t>DANGER</w:t>
            </w:r>
            <w:r w:rsidRPr="00B75FE4">
              <w:rPr>
                <w:rFonts w:cstheme="minorHAnsi"/>
                <w:b/>
                <w:bCs/>
                <w:color w:val="FFFFFF" w:themeColor="background1"/>
                <w:sz w:val="26"/>
                <w:szCs w:val="26"/>
              </w:rPr>
              <w:t xml:space="preserve">: Failure to </w:t>
            </w:r>
            <w:r>
              <w:rPr>
                <w:rFonts w:cstheme="minorHAnsi"/>
                <w:b/>
                <w:bCs/>
                <w:color w:val="FFFFFF" w:themeColor="background1"/>
                <w:sz w:val="26"/>
                <w:szCs w:val="26"/>
              </w:rPr>
              <w:t>f</w:t>
            </w:r>
            <w:r w:rsidRPr="00B75FE4">
              <w:rPr>
                <w:rFonts w:cstheme="minorHAnsi"/>
                <w:b/>
                <w:bCs/>
                <w:color w:val="FFFFFF" w:themeColor="background1"/>
                <w:sz w:val="26"/>
                <w:szCs w:val="26"/>
              </w:rPr>
              <w:t xml:space="preserve">ollow </w:t>
            </w:r>
            <w:r>
              <w:rPr>
                <w:rFonts w:cstheme="minorHAnsi"/>
                <w:b/>
                <w:bCs/>
                <w:color w:val="FFFFFF" w:themeColor="background1"/>
                <w:sz w:val="26"/>
                <w:szCs w:val="26"/>
              </w:rPr>
              <w:t>t</w:t>
            </w:r>
            <w:r w:rsidRPr="00B75FE4">
              <w:rPr>
                <w:rFonts w:cstheme="minorHAnsi"/>
                <w:b/>
                <w:bCs/>
                <w:color w:val="FFFFFF" w:themeColor="background1"/>
                <w:sz w:val="26"/>
                <w:szCs w:val="26"/>
              </w:rPr>
              <w:t xml:space="preserve">his Safe Work Practice </w:t>
            </w:r>
            <w:r>
              <w:rPr>
                <w:rFonts w:cstheme="minorHAnsi"/>
                <w:b/>
                <w:bCs/>
                <w:color w:val="FFFFFF" w:themeColor="background1"/>
                <w:sz w:val="26"/>
                <w:szCs w:val="26"/>
              </w:rPr>
              <w:t>m</w:t>
            </w:r>
            <w:r w:rsidRPr="00B75FE4">
              <w:rPr>
                <w:rFonts w:cstheme="minorHAnsi"/>
                <w:b/>
                <w:bCs/>
                <w:color w:val="FFFFFF" w:themeColor="background1"/>
                <w:sz w:val="26"/>
                <w:szCs w:val="26"/>
              </w:rPr>
              <w:t xml:space="preserve">ay </w:t>
            </w:r>
            <w:r>
              <w:rPr>
                <w:rFonts w:cstheme="minorHAnsi"/>
                <w:b/>
                <w:bCs/>
                <w:color w:val="FFFFFF" w:themeColor="background1"/>
                <w:sz w:val="26"/>
                <w:szCs w:val="26"/>
              </w:rPr>
              <w:t>r</w:t>
            </w:r>
            <w:r w:rsidRPr="00B75FE4">
              <w:rPr>
                <w:rFonts w:cstheme="minorHAnsi"/>
                <w:b/>
                <w:bCs/>
                <w:color w:val="FFFFFF" w:themeColor="background1"/>
                <w:sz w:val="26"/>
                <w:szCs w:val="26"/>
              </w:rPr>
              <w:t xml:space="preserve">esult in SERIOUS INJURY </w:t>
            </w:r>
            <w:r>
              <w:rPr>
                <w:rFonts w:cstheme="minorHAnsi"/>
                <w:b/>
                <w:bCs/>
                <w:color w:val="FFFFFF" w:themeColor="background1"/>
                <w:sz w:val="26"/>
                <w:szCs w:val="26"/>
              </w:rPr>
              <w:t>or</w:t>
            </w:r>
            <w:r w:rsidRPr="00B75FE4">
              <w:rPr>
                <w:rFonts w:cstheme="minorHAnsi"/>
                <w:b/>
                <w:bCs/>
                <w:color w:val="FFFFFF" w:themeColor="background1"/>
                <w:sz w:val="26"/>
                <w:szCs w:val="26"/>
              </w:rPr>
              <w:t xml:space="preserve"> DEATH</w:t>
            </w:r>
          </w:p>
        </w:tc>
      </w:tr>
      <w:tr w:rsidR="00690945" w:rsidTr="00A1432B">
        <w:trPr>
          <w:trHeight w:val="214"/>
          <w:jc w:val="center"/>
        </w:trPr>
        <w:tc>
          <w:tcPr>
            <w:tcW w:w="5000" w:type="pct"/>
            <w:gridSpan w:val="4"/>
            <w:tcBorders>
              <w:left w:val="single" w:sz="4" w:space="0" w:color="auto"/>
              <w:right w:val="single" w:sz="4" w:space="0" w:color="auto"/>
            </w:tcBorders>
            <w:shd w:val="clear" w:color="auto" w:fill="auto"/>
          </w:tcPr>
          <w:p w:rsidR="00690945" w:rsidRDefault="00690945" w:rsidP="000D3DD4">
            <w:pPr>
              <w:rPr>
                <w:b/>
                <w:sz w:val="16"/>
                <w:szCs w:val="16"/>
              </w:rPr>
            </w:pPr>
            <w:r>
              <w:rPr>
                <w:b/>
                <w:sz w:val="24"/>
              </w:rPr>
              <w:t>H</w:t>
            </w:r>
            <w:r w:rsidRPr="000D3DD4">
              <w:rPr>
                <w:b/>
                <w:sz w:val="24"/>
              </w:rPr>
              <w:t>azards Present</w:t>
            </w:r>
            <w:r>
              <w:rPr>
                <w:b/>
                <w:sz w:val="24"/>
              </w:rPr>
              <w:t>:</w:t>
            </w:r>
          </w:p>
        </w:tc>
      </w:tr>
      <w:tr w:rsidR="00787392" w:rsidTr="00A1432B">
        <w:trPr>
          <w:trHeight w:val="1018"/>
          <w:jc w:val="center"/>
        </w:trPr>
        <w:tc>
          <w:tcPr>
            <w:tcW w:w="1250" w:type="pct"/>
          </w:tcPr>
          <w:p w:rsidR="00787392" w:rsidRPr="00525588" w:rsidRDefault="00787392" w:rsidP="007D71CC">
            <w:pPr>
              <w:jc w:val="center"/>
              <w:rPr>
                <w:sz w:val="20"/>
                <w:szCs w:val="20"/>
              </w:rPr>
            </w:pPr>
            <w:r w:rsidRPr="00525588">
              <w:rPr>
                <w:rFonts w:ascii="Times New Roman" w:eastAsia="Times New Roman" w:hAnsi="Times New Roman" w:cs="Times New Roman"/>
                <w:noProof/>
                <w:color w:val="000000"/>
                <w:w w:val="0"/>
                <w:sz w:val="20"/>
                <w:szCs w:val="20"/>
                <w:u w:color="000000"/>
                <w:bdr w:val="none" w:sz="0" w:space="0" w:color="000000"/>
                <w:shd w:val="clear" w:color="000000" w:fill="000000"/>
                <w:lang w:val="en-US" w:eastAsia="en-US"/>
              </w:rPr>
              <w:drawing>
                <wp:anchor distT="0" distB="0" distL="114300" distR="114300" simplePos="0" relativeHeight="252000768" behindDoc="1" locked="0" layoutInCell="1" allowOverlap="1" wp14:anchorId="7071D765" wp14:editId="5A613A12">
                  <wp:simplePos x="647700" y="2886075"/>
                  <wp:positionH relativeFrom="margin">
                    <wp:align>center</wp:align>
                  </wp:positionH>
                  <wp:positionV relativeFrom="margin">
                    <wp:align>top</wp:align>
                  </wp:positionV>
                  <wp:extent cx="496570" cy="438150"/>
                  <wp:effectExtent l="0" t="0" r="0" b="0"/>
                  <wp:wrapTopAndBottom/>
                  <wp:docPr id="22" name="Picture 22" descr="M:\Clipart\Safety Clip Art 2\MEGAVOL2\HAZAREAS\INHALHZ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lipart\Safety Clip Art 2\MEGAVOL2\HAZAREAS\INHALHZD.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939" cy="4397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5588">
              <w:rPr>
                <w:sz w:val="20"/>
                <w:szCs w:val="20"/>
              </w:rPr>
              <w:t>Inhalation</w:t>
            </w:r>
          </w:p>
        </w:tc>
        <w:tc>
          <w:tcPr>
            <w:tcW w:w="1250" w:type="pct"/>
          </w:tcPr>
          <w:p w:rsidR="00787392" w:rsidRPr="00525588" w:rsidRDefault="00787392" w:rsidP="007D71CC">
            <w:pPr>
              <w:jc w:val="center"/>
              <w:rPr>
                <w:sz w:val="20"/>
                <w:szCs w:val="20"/>
              </w:rPr>
            </w:pPr>
            <w:r w:rsidRPr="00525588">
              <w:rPr>
                <w:noProof/>
                <w:sz w:val="20"/>
                <w:szCs w:val="20"/>
                <w:lang w:val="en-US" w:eastAsia="en-US"/>
              </w:rPr>
              <w:drawing>
                <wp:anchor distT="0" distB="0" distL="114300" distR="114300" simplePos="0" relativeHeight="251999744" behindDoc="1" locked="0" layoutInCell="1" allowOverlap="1" wp14:anchorId="5EFDB275" wp14:editId="45B41E40">
                  <wp:simplePos x="1485900" y="2867025"/>
                  <wp:positionH relativeFrom="margin">
                    <wp:align>center</wp:align>
                  </wp:positionH>
                  <wp:positionV relativeFrom="margin">
                    <wp:align>top</wp:align>
                  </wp:positionV>
                  <wp:extent cx="509905" cy="438150"/>
                  <wp:effectExtent l="0" t="0" r="444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3686" cy="440867"/>
                          </a:xfrm>
                          <a:prstGeom prst="rect">
                            <a:avLst/>
                          </a:prstGeom>
                        </pic:spPr>
                      </pic:pic>
                    </a:graphicData>
                  </a:graphic>
                  <wp14:sizeRelH relativeFrom="margin">
                    <wp14:pctWidth>0</wp14:pctWidth>
                  </wp14:sizeRelH>
                  <wp14:sizeRelV relativeFrom="margin">
                    <wp14:pctHeight>0</wp14:pctHeight>
                  </wp14:sizeRelV>
                </wp:anchor>
              </w:drawing>
            </w:r>
            <w:r w:rsidRPr="00525588">
              <w:rPr>
                <w:sz w:val="20"/>
                <w:szCs w:val="20"/>
              </w:rPr>
              <w:t>Burn</w:t>
            </w:r>
          </w:p>
        </w:tc>
        <w:tc>
          <w:tcPr>
            <w:tcW w:w="1250" w:type="pct"/>
          </w:tcPr>
          <w:p w:rsidR="007D71CC" w:rsidRPr="007D71CC" w:rsidRDefault="007D71CC" w:rsidP="007D71CC">
            <w:pPr>
              <w:jc w:val="center"/>
              <w:rPr>
                <w:noProof/>
                <w:sz w:val="20"/>
                <w:szCs w:val="20"/>
              </w:rPr>
            </w:pPr>
            <w:r>
              <w:rPr>
                <w:noProof/>
                <w:lang w:val="en-US" w:eastAsia="en-US"/>
              </w:rPr>
              <w:drawing>
                <wp:anchor distT="0" distB="0" distL="114300" distR="114300" simplePos="0" relativeHeight="252001792" behindDoc="0" locked="0" layoutInCell="1" allowOverlap="1" wp14:anchorId="29F95EBC" wp14:editId="5EB411D6">
                  <wp:simplePos x="2581275" y="2809875"/>
                  <wp:positionH relativeFrom="margin">
                    <wp:align>center</wp:align>
                  </wp:positionH>
                  <wp:positionV relativeFrom="margin">
                    <wp:align>top</wp:align>
                  </wp:positionV>
                  <wp:extent cx="466725" cy="434340"/>
                  <wp:effectExtent l="0" t="0" r="952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725" cy="434340"/>
                          </a:xfrm>
                          <a:prstGeom prst="rect">
                            <a:avLst/>
                          </a:prstGeom>
                        </pic:spPr>
                      </pic:pic>
                    </a:graphicData>
                  </a:graphic>
                </wp:anchor>
              </w:drawing>
            </w:r>
            <w:r>
              <w:rPr>
                <w:noProof/>
                <w:sz w:val="20"/>
                <w:szCs w:val="20"/>
              </w:rPr>
              <w:t>Corrosive</w:t>
            </w:r>
          </w:p>
        </w:tc>
        <w:tc>
          <w:tcPr>
            <w:tcW w:w="1250" w:type="pct"/>
          </w:tcPr>
          <w:p w:rsidR="00787392" w:rsidRPr="00525588" w:rsidRDefault="00787392" w:rsidP="00525588">
            <w:pPr>
              <w:jc w:val="center"/>
              <w:rPr>
                <w:noProof/>
                <w:sz w:val="20"/>
                <w:szCs w:val="20"/>
              </w:rPr>
            </w:pPr>
          </w:p>
        </w:tc>
      </w:tr>
      <w:tr w:rsidR="00362D47" w:rsidTr="00A1432B">
        <w:trPr>
          <w:trHeight w:val="304"/>
          <w:jc w:val="center"/>
        </w:trPr>
        <w:tc>
          <w:tcPr>
            <w:tcW w:w="5000" w:type="pct"/>
            <w:gridSpan w:val="4"/>
          </w:tcPr>
          <w:p w:rsidR="00362D47" w:rsidRDefault="00C665CC" w:rsidP="00362D47">
            <w:pPr>
              <w:tabs>
                <w:tab w:val="center" w:pos="3715"/>
              </w:tabs>
              <w:spacing w:before="60"/>
              <w:rPr>
                <w:b/>
                <w:noProof/>
                <w:sz w:val="24"/>
              </w:rPr>
            </w:pPr>
            <w:r>
              <w:rPr>
                <w:b/>
                <w:sz w:val="24"/>
              </w:rPr>
              <w:t xml:space="preserve">Required </w:t>
            </w:r>
            <w:r w:rsidR="00362D47" w:rsidRPr="000D3DD4">
              <w:rPr>
                <w:b/>
                <w:sz w:val="24"/>
              </w:rPr>
              <w:t>Personal Protective Equipment (PPE)</w:t>
            </w:r>
            <w:r>
              <w:rPr>
                <w:b/>
                <w:sz w:val="24"/>
              </w:rPr>
              <w:t xml:space="preserve"> / Controls</w:t>
            </w:r>
            <w:r w:rsidR="00362D47">
              <w:rPr>
                <w:b/>
                <w:noProof/>
                <w:sz w:val="24"/>
              </w:rPr>
              <w:t>:</w:t>
            </w:r>
          </w:p>
        </w:tc>
      </w:tr>
      <w:tr w:rsidR="00B157ED" w:rsidTr="00A1432B">
        <w:trPr>
          <w:trHeight w:val="1246"/>
          <w:jc w:val="center"/>
        </w:trPr>
        <w:tc>
          <w:tcPr>
            <w:tcW w:w="1250" w:type="pct"/>
          </w:tcPr>
          <w:p w:rsidR="00B157ED" w:rsidRPr="00381B1C" w:rsidRDefault="00B157ED" w:rsidP="00525588">
            <w:pPr>
              <w:jc w:val="center"/>
              <w:rPr>
                <w:b/>
                <w:noProof/>
                <w:sz w:val="20"/>
                <w:szCs w:val="20"/>
              </w:rPr>
            </w:pPr>
            <w:r w:rsidRPr="00381B1C">
              <w:rPr>
                <w:noProof/>
                <w:sz w:val="20"/>
                <w:szCs w:val="20"/>
                <w:lang w:val="en-US" w:eastAsia="en-US"/>
              </w:rPr>
              <w:drawing>
                <wp:anchor distT="0" distB="0" distL="114300" distR="114300" simplePos="0" relativeHeight="251995648" behindDoc="1" locked="0" layoutInCell="1" allowOverlap="1" wp14:anchorId="3D1D19C8" wp14:editId="2072DBBC">
                  <wp:simplePos x="762000" y="4076700"/>
                  <wp:positionH relativeFrom="margin">
                    <wp:align>center</wp:align>
                  </wp:positionH>
                  <wp:positionV relativeFrom="margin">
                    <wp:align>top</wp:align>
                  </wp:positionV>
                  <wp:extent cx="352425" cy="356235"/>
                  <wp:effectExtent l="0" t="0" r="9525" b="5715"/>
                  <wp:wrapTopAndBottom/>
                  <wp:docPr id="6" name="Picture 6" descr="M:\Clipart\Safety Clip Art 2\MEGAVOL1\PPG\GLASSES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lipart\Safety Clip Art 2\MEGAVOL1\PPG\GLASSES5.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56235"/>
                          </a:xfrm>
                          <a:prstGeom prst="rect">
                            <a:avLst/>
                          </a:prstGeom>
                          <a:noFill/>
                          <a:ln>
                            <a:noFill/>
                          </a:ln>
                        </pic:spPr>
                      </pic:pic>
                    </a:graphicData>
                  </a:graphic>
                </wp:anchor>
              </w:drawing>
            </w:r>
            <w:r w:rsidRPr="00381B1C">
              <w:rPr>
                <w:noProof/>
                <w:sz w:val="20"/>
                <w:szCs w:val="20"/>
              </w:rPr>
              <w:t>Eye Protection</w:t>
            </w:r>
            <w:r>
              <w:rPr>
                <w:noProof/>
                <w:sz w:val="20"/>
                <w:szCs w:val="20"/>
              </w:rPr>
              <w:t xml:space="preserve"> (goggles)</w:t>
            </w:r>
          </w:p>
        </w:tc>
        <w:tc>
          <w:tcPr>
            <w:tcW w:w="1250" w:type="pct"/>
          </w:tcPr>
          <w:p w:rsidR="00B157ED" w:rsidRPr="00381B1C" w:rsidRDefault="00B157ED" w:rsidP="00525588">
            <w:pPr>
              <w:jc w:val="center"/>
              <w:rPr>
                <w:sz w:val="20"/>
                <w:szCs w:val="20"/>
              </w:rPr>
            </w:pPr>
            <w:r>
              <w:rPr>
                <w:noProof/>
                <w:sz w:val="20"/>
                <w:szCs w:val="20"/>
                <w:lang w:val="en-US" w:eastAsia="en-US"/>
              </w:rPr>
              <w:drawing>
                <wp:anchor distT="0" distB="0" distL="114300" distR="114300" simplePos="0" relativeHeight="251996672" behindDoc="1" locked="0" layoutInCell="1" allowOverlap="1" wp14:anchorId="7164791C" wp14:editId="368721C1">
                  <wp:simplePos x="3019425" y="4019550"/>
                  <wp:positionH relativeFrom="margin">
                    <wp:align>center</wp:align>
                  </wp:positionH>
                  <wp:positionV relativeFrom="margin">
                    <wp:align>top</wp:align>
                  </wp:positionV>
                  <wp:extent cx="348615" cy="356235"/>
                  <wp:effectExtent l="0" t="0" r="0" b="5715"/>
                  <wp:wrapTopAndBottom/>
                  <wp:docPr id="20" name="Picture 20" descr="M:\Clipart\Safety Clip Art 2\MEGAVOL1\PPG\MASK_0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lipart\Safety Clip Art 2\MEGAVOL1\PPG\MASK_03.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615" cy="356235"/>
                          </a:xfrm>
                          <a:prstGeom prst="rect">
                            <a:avLst/>
                          </a:prstGeom>
                          <a:noFill/>
                          <a:ln>
                            <a:noFill/>
                          </a:ln>
                        </pic:spPr>
                      </pic:pic>
                    </a:graphicData>
                  </a:graphic>
                </wp:anchor>
              </w:drawing>
            </w:r>
            <w:r w:rsidRPr="00381B1C">
              <w:rPr>
                <w:sz w:val="20"/>
                <w:szCs w:val="20"/>
              </w:rPr>
              <w:t>Respiratory</w:t>
            </w:r>
          </w:p>
          <w:p w:rsidR="00B157ED" w:rsidRPr="00381B1C" w:rsidRDefault="00B157ED" w:rsidP="00525588">
            <w:pPr>
              <w:jc w:val="center"/>
              <w:rPr>
                <w:noProof/>
                <w:sz w:val="20"/>
                <w:szCs w:val="20"/>
              </w:rPr>
            </w:pPr>
            <w:r w:rsidRPr="00381B1C">
              <w:rPr>
                <w:sz w:val="20"/>
                <w:szCs w:val="20"/>
              </w:rPr>
              <w:t>Protection</w:t>
            </w:r>
          </w:p>
        </w:tc>
        <w:tc>
          <w:tcPr>
            <w:tcW w:w="1250" w:type="pct"/>
          </w:tcPr>
          <w:p w:rsidR="00B157ED" w:rsidRDefault="00B157ED" w:rsidP="00525588">
            <w:pPr>
              <w:jc w:val="center"/>
              <w:rPr>
                <w:noProof/>
                <w:sz w:val="20"/>
                <w:szCs w:val="20"/>
              </w:rPr>
            </w:pPr>
            <w:r w:rsidRPr="00381B1C">
              <w:rPr>
                <w:b/>
                <w:noProof/>
                <w:sz w:val="20"/>
                <w:szCs w:val="20"/>
              </w:rPr>
              <w:t>F</w:t>
            </w:r>
            <w:r w:rsidRPr="00381B1C">
              <w:rPr>
                <w:noProof/>
                <w:sz w:val="20"/>
                <w:szCs w:val="20"/>
              </w:rPr>
              <w:t>ull</w:t>
            </w:r>
          </w:p>
          <w:p w:rsidR="00B157ED" w:rsidRPr="00381B1C" w:rsidRDefault="00B157ED" w:rsidP="00525588">
            <w:pPr>
              <w:jc w:val="center"/>
              <w:rPr>
                <w:b/>
                <w:noProof/>
                <w:sz w:val="20"/>
                <w:szCs w:val="20"/>
              </w:rPr>
            </w:pPr>
            <w:r w:rsidRPr="00381B1C">
              <w:rPr>
                <w:noProof/>
                <w:sz w:val="20"/>
                <w:szCs w:val="20"/>
                <w:lang w:val="en-US" w:eastAsia="en-US"/>
              </w:rPr>
              <w:drawing>
                <wp:anchor distT="0" distB="0" distL="114300" distR="114300" simplePos="0" relativeHeight="251997696" behindDoc="1" locked="0" layoutInCell="1" allowOverlap="1" wp14:anchorId="7926C93E" wp14:editId="60035173">
                  <wp:simplePos x="4419600" y="4057650"/>
                  <wp:positionH relativeFrom="margin">
                    <wp:align>center</wp:align>
                  </wp:positionH>
                  <wp:positionV relativeFrom="margin">
                    <wp:align>top</wp:align>
                  </wp:positionV>
                  <wp:extent cx="356235" cy="356235"/>
                  <wp:effectExtent l="0" t="0" r="5715" b="5715"/>
                  <wp:wrapTopAndBottom/>
                  <wp:docPr id="7" name="Picture 7" descr="M:\Clipart\Safety Clip Art 2\MEGAVOL1\PPG\SHIELD_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lipart\Safety Clip Art 2\MEGAVOL1\PPG\SHIELD_2.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anchor>
              </w:drawing>
            </w:r>
            <w:r w:rsidRPr="00381B1C">
              <w:rPr>
                <w:noProof/>
                <w:sz w:val="20"/>
                <w:szCs w:val="20"/>
              </w:rPr>
              <w:t>Faceshield</w:t>
            </w:r>
          </w:p>
        </w:tc>
        <w:tc>
          <w:tcPr>
            <w:tcW w:w="1250" w:type="pct"/>
          </w:tcPr>
          <w:p w:rsidR="00B157ED" w:rsidRPr="007C6C11" w:rsidRDefault="007C6C11" w:rsidP="00525588">
            <w:pPr>
              <w:jc w:val="center"/>
              <w:rPr>
                <w:noProof/>
                <w:sz w:val="20"/>
                <w:szCs w:val="20"/>
              </w:rPr>
            </w:pPr>
            <w:r w:rsidRPr="007C6C11">
              <w:rPr>
                <w:noProof/>
                <w:sz w:val="20"/>
                <w:szCs w:val="20"/>
              </w:rPr>
              <w:t>G</w:t>
            </w:r>
            <w:r w:rsidR="00B157ED" w:rsidRPr="007C6C11">
              <w:rPr>
                <w:noProof/>
                <w:sz w:val="20"/>
                <w:szCs w:val="20"/>
              </w:rPr>
              <w:t>loves (rubber or nitrile)</w:t>
            </w:r>
            <w:r w:rsidR="00B157ED" w:rsidRPr="007C6C11">
              <w:rPr>
                <w:noProof/>
                <w:sz w:val="20"/>
                <w:szCs w:val="20"/>
                <w:lang w:val="en-US" w:eastAsia="en-US"/>
              </w:rPr>
              <w:drawing>
                <wp:anchor distT="0" distB="0" distL="114300" distR="114300" simplePos="0" relativeHeight="251984384" behindDoc="1" locked="0" layoutInCell="1" allowOverlap="1" wp14:anchorId="7A58816A" wp14:editId="3069BB24">
                  <wp:simplePos x="5724525" y="4076700"/>
                  <wp:positionH relativeFrom="margin">
                    <wp:align>center</wp:align>
                  </wp:positionH>
                  <wp:positionV relativeFrom="margin">
                    <wp:align>top</wp:align>
                  </wp:positionV>
                  <wp:extent cx="348615" cy="356235"/>
                  <wp:effectExtent l="0" t="0" r="0" b="5715"/>
                  <wp:wrapTopAndBottom/>
                  <wp:docPr id="15" name="Picture 15" descr="M:\Clipart\Safety Clip Art 2\MEGAVOL1\PPG\GLOVES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lipart\Safety Clip Art 2\MEGAVOL1\PPG\GLOVES4.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615" cy="356235"/>
                          </a:xfrm>
                          <a:prstGeom prst="rect">
                            <a:avLst/>
                          </a:prstGeom>
                          <a:noFill/>
                          <a:ln>
                            <a:noFill/>
                          </a:ln>
                        </pic:spPr>
                      </pic:pic>
                    </a:graphicData>
                  </a:graphic>
                </wp:anchor>
              </w:drawing>
            </w:r>
          </w:p>
        </w:tc>
      </w:tr>
      <w:tr w:rsidR="00C03853" w:rsidTr="00A1432B">
        <w:trPr>
          <w:trHeight w:val="1180"/>
          <w:jc w:val="center"/>
        </w:trPr>
        <w:tc>
          <w:tcPr>
            <w:tcW w:w="5000" w:type="pct"/>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548DD4" w:themeFill="text2" w:themeFillTint="99"/>
          </w:tcPr>
          <w:p w:rsidR="00C03853" w:rsidRPr="004C6AC1" w:rsidRDefault="00C03853" w:rsidP="004C6AC1">
            <w:pPr>
              <w:tabs>
                <w:tab w:val="left" w:pos="4680"/>
              </w:tabs>
              <w:spacing w:after="120"/>
              <w:rPr>
                <w:rFonts w:ascii="Calibri" w:hAnsi="Calibri" w:cs="Calibri"/>
                <w:b/>
                <w:bCs/>
                <w:i/>
                <w:iCs/>
                <w:color w:val="FFFFFF" w:themeColor="background1"/>
                <w:sz w:val="28"/>
                <w:szCs w:val="28"/>
              </w:rPr>
            </w:pPr>
            <w:r w:rsidRPr="004C6AC1">
              <w:rPr>
                <w:rFonts w:cstheme="minorHAnsi"/>
                <w:b/>
                <w:bCs/>
                <w:i/>
                <w:iCs/>
                <w:color w:val="FFFFFF" w:themeColor="background1"/>
                <w:sz w:val="28"/>
                <w:szCs w:val="28"/>
                <w:u w:val="single"/>
              </w:rPr>
              <w:t>NOTE</w:t>
            </w:r>
            <w:r w:rsidRPr="004C6AC1">
              <w:rPr>
                <w:rFonts w:cstheme="minorHAnsi"/>
                <w:b/>
                <w:bCs/>
                <w:i/>
                <w:iCs/>
                <w:color w:val="FFFFFF" w:themeColor="background1"/>
                <w:sz w:val="28"/>
                <w:szCs w:val="28"/>
              </w:rPr>
              <w:t>:</w:t>
            </w:r>
            <w:r w:rsidRPr="004C6AC1">
              <w:rPr>
                <w:rFonts w:cstheme="minorHAnsi"/>
                <w:b/>
                <w:bCs/>
                <w:iCs/>
                <w:color w:val="FFFFFF" w:themeColor="background1"/>
                <w:sz w:val="28"/>
                <w:szCs w:val="28"/>
              </w:rPr>
              <w:t xml:space="preserve"> </w:t>
            </w:r>
            <w:r w:rsidRPr="004C6AC1">
              <w:rPr>
                <w:rFonts w:ascii="Calibri" w:hAnsi="Calibri" w:cs="Calibri"/>
                <w:b/>
                <w:bCs/>
                <w:i/>
                <w:iCs/>
                <w:color w:val="FF0000"/>
                <w:sz w:val="28"/>
                <w:szCs w:val="28"/>
              </w:rPr>
              <w:t xml:space="preserve"> </w:t>
            </w:r>
            <w:r w:rsidRPr="004C6AC1">
              <w:rPr>
                <w:rFonts w:ascii="Calibri" w:hAnsi="Calibri" w:cs="Calibri"/>
                <w:b/>
                <w:bCs/>
                <w:i/>
                <w:iCs/>
                <w:color w:val="FFFFFF" w:themeColor="background1"/>
                <w:sz w:val="28"/>
                <w:szCs w:val="28"/>
              </w:rPr>
              <w:t xml:space="preserve">All procedures obtained from </w:t>
            </w:r>
            <w:r w:rsidRPr="00A71D9A">
              <w:rPr>
                <w:rFonts w:ascii="Calibri" w:hAnsi="Calibri" w:cs="Calibri"/>
                <w:b/>
                <w:bCs/>
                <w:i/>
                <w:iCs/>
                <w:color w:val="FFFFFF" w:themeColor="background1"/>
                <w:sz w:val="28"/>
                <w:szCs w:val="28"/>
              </w:rPr>
              <w:t>mySafetyAssistant™</w:t>
            </w:r>
            <w:r w:rsidRPr="004C6AC1">
              <w:rPr>
                <w:rFonts w:ascii="Calibri" w:hAnsi="Calibri" w:cs="Calibri"/>
                <w:b/>
                <w:bCs/>
                <w:i/>
                <w:iCs/>
                <w:color w:val="FFFFFF" w:themeColor="background1"/>
                <w:sz w:val="28"/>
                <w:szCs w:val="28"/>
              </w:rPr>
              <w:t>, operator manuals or other samples must have the consultation of workers and be thoroughly reviewed to ensure they are accurate for your workplace and your jobs!</w:t>
            </w:r>
          </w:p>
          <w:p w:rsidR="00C03853" w:rsidRPr="004C6AC1" w:rsidRDefault="00C03853" w:rsidP="004C6AC1">
            <w:pPr>
              <w:spacing w:after="120"/>
              <w:rPr>
                <w:rFonts w:cstheme="minorHAnsi"/>
                <w:b/>
                <w:bCs/>
                <w:iCs/>
                <w:color w:val="FFFFFF" w:themeColor="background1"/>
                <w:sz w:val="28"/>
                <w:szCs w:val="28"/>
              </w:rPr>
            </w:pPr>
            <w:r w:rsidRPr="004C6AC1">
              <w:rPr>
                <w:rFonts w:cstheme="minorHAnsi"/>
                <w:b/>
                <w:bCs/>
                <w:i/>
                <w:iCs/>
                <w:color w:val="FFFFFF" w:themeColor="background1"/>
                <w:sz w:val="28"/>
                <w:szCs w:val="28"/>
                <w:u w:val="single"/>
              </w:rPr>
              <w:t>NOTE</w:t>
            </w:r>
            <w:r w:rsidRPr="004C6AC1">
              <w:rPr>
                <w:rFonts w:cstheme="minorHAnsi"/>
                <w:b/>
                <w:bCs/>
                <w:iCs/>
                <w:color w:val="FFFFFF" w:themeColor="background1"/>
                <w:sz w:val="28"/>
                <w:szCs w:val="28"/>
              </w:rPr>
              <w:t>: Workers must be trained in a way that demonstrates they are competent. JUST READING a SWP is NOT training. Workers must demonstrate they can safely perform task and trainer/supervisor must follow up regularly to ensure workers are performing task in a safe manner. Document each occurrence in the employee’s training record.</w:t>
            </w:r>
          </w:p>
          <w:p w:rsidR="00C03853" w:rsidRPr="00FF3E44" w:rsidRDefault="00C03853" w:rsidP="004C6AC1">
            <w:pPr>
              <w:spacing w:after="120"/>
              <w:jc w:val="center"/>
              <w:rPr>
                <w:b/>
                <w:szCs w:val="26"/>
              </w:rPr>
            </w:pPr>
            <w:r w:rsidRPr="004C6AC1">
              <w:rPr>
                <w:rFonts w:cstheme="minorHAnsi"/>
                <w:b/>
                <w:bCs/>
                <w:iCs/>
                <w:color w:val="FFFFFF" w:themeColor="background1"/>
                <w:sz w:val="28"/>
                <w:szCs w:val="28"/>
              </w:rPr>
              <w:t>Remove this box once consultation with the workers has been completed</w:t>
            </w:r>
          </w:p>
        </w:tc>
      </w:tr>
      <w:tr w:rsidR="00C03853" w:rsidTr="00A1432B">
        <w:trPr>
          <w:trHeight w:val="616"/>
          <w:jc w:val="center"/>
        </w:trPr>
        <w:tc>
          <w:tcPr>
            <w:tcW w:w="5000" w:type="pct"/>
            <w:gridSpan w:val="4"/>
            <w:tcBorders>
              <w:top w:val="thickThinSmallGap" w:sz="24" w:space="0" w:color="auto"/>
              <w:bottom w:val="single" w:sz="4" w:space="0" w:color="auto"/>
            </w:tcBorders>
          </w:tcPr>
          <w:p w:rsidR="00C03853" w:rsidRDefault="00C03853" w:rsidP="000D3DD4">
            <w:pPr>
              <w:spacing w:before="60"/>
              <w:rPr>
                <w:b/>
                <w:sz w:val="24"/>
              </w:rPr>
            </w:pPr>
            <w:r w:rsidRPr="000D3DD4">
              <w:rPr>
                <w:b/>
                <w:sz w:val="24"/>
              </w:rPr>
              <w:t>Additional Requirements:</w:t>
            </w:r>
          </w:p>
          <w:p w:rsidR="00C03853" w:rsidRDefault="00EA2554" w:rsidP="00D70736">
            <w:pPr>
              <w:pStyle w:val="ListParagraph"/>
              <w:numPr>
                <w:ilvl w:val="0"/>
                <w:numId w:val="13"/>
              </w:numPr>
              <w:spacing w:before="60"/>
              <w:ind w:left="1080"/>
            </w:pPr>
            <w:r>
              <w:t>WHMIS</w:t>
            </w:r>
          </w:p>
          <w:p w:rsidR="00D70736" w:rsidRPr="000D3DD4" w:rsidRDefault="00D70736" w:rsidP="00D70736">
            <w:pPr>
              <w:pStyle w:val="ListParagraph"/>
              <w:numPr>
                <w:ilvl w:val="0"/>
                <w:numId w:val="13"/>
              </w:numPr>
              <w:spacing w:before="60"/>
              <w:ind w:left="1080"/>
            </w:pPr>
            <w:r>
              <w:t xml:space="preserve">MSDS </w:t>
            </w:r>
          </w:p>
        </w:tc>
      </w:tr>
      <w:tr w:rsidR="00C03853" w:rsidTr="00A1432B">
        <w:trPr>
          <w:trHeight w:val="544"/>
          <w:jc w:val="center"/>
        </w:trPr>
        <w:tc>
          <w:tcPr>
            <w:tcW w:w="5000" w:type="pct"/>
            <w:gridSpan w:val="4"/>
            <w:tcBorders>
              <w:bottom w:val="single" w:sz="4" w:space="0" w:color="auto"/>
            </w:tcBorders>
          </w:tcPr>
          <w:p w:rsidR="00C03853" w:rsidRPr="000D3DD4" w:rsidRDefault="00C03853" w:rsidP="000D3DD4">
            <w:pPr>
              <w:spacing w:before="60"/>
              <w:rPr>
                <w:b/>
                <w:sz w:val="24"/>
                <w:szCs w:val="24"/>
              </w:rPr>
            </w:pPr>
            <w:r w:rsidRPr="000D3DD4">
              <w:rPr>
                <w:b/>
                <w:sz w:val="24"/>
                <w:szCs w:val="24"/>
              </w:rPr>
              <w:t>Pre-Use Inspection:</w:t>
            </w:r>
          </w:p>
          <w:p w:rsidR="00EA2554" w:rsidRPr="00EA2554" w:rsidRDefault="00EA2554" w:rsidP="00C05626">
            <w:pPr>
              <w:pStyle w:val="ListParagraph"/>
              <w:numPr>
                <w:ilvl w:val="0"/>
                <w:numId w:val="3"/>
              </w:numPr>
              <w:tabs>
                <w:tab w:val="left" w:pos="136"/>
              </w:tabs>
              <w:spacing w:after="80"/>
            </w:pPr>
            <w:r>
              <w:t>Ensure container is properly labeled with a legible supplier or workplace label.</w:t>
            </w:r>
          </w:p>
          <w:p w:rsidR="00C03853" w:rsidRDefault="00C03853" w:rsidP="006654A4">
            <w:pPr>
              <w:pStyle w:val="ListParagraph"/>
              <w:numPr>
                <w:ilvl w:val="0"/>
                <w:numId w:val="3"/>
              </w:numPr>
              <w:tabs>
                <w:tab w:val="left" w:pos="136"/>
              </w:tabs>
              <w:spacing w:after="80"/>
            </w:pPr>
            <w:r w:rsidRPr="00EA2554">
              <w:rPr>
                <w:rFonts w:cstheme="minorHAnsi"/>
              </w:rPr>
              <w:t xml:space="preserve">Inspect </w:t>
            </w:r>
            <w:r w:rsidR="00EA2554" w:rsidRPr="00EA2554">
              <w:rPr>
                <w:rFonts w:cstheme="minorHAnsi"/>
              </w:rPr>
              <w:t xml:space="preserve">container </w:t>
            </w:r>
            <w:r w:rsidRPr="00EA2554">
              <w:rPr>
                <w:rFonts w:cstheme="minorHAnsi"/>
              </w:rPr>
              <w:t>for wear, damage</w:t>
            </w:r>
            <w:r w:rsidR="00EA2554" w:rsidRPr="00EA2554">
              <w:rPr>
                <w:rFonts w:cstheme="minorHAnsi"/>
              </w:rPr>
              <w:t>, leaks</w:t>
            </w:r>
            <w:r w:rsidRPr="00EA2554">
              <w:rPr>
                <w:rFonts w:cstheme="minorHAnsi"/>
              </w:rPr>
              <w:t xml:space="preserve"> or defe</w:t>
            </w:r>
            <w:r w:rsidR="00EA2554" w:rsidRPr="00EA2554">
              <w:rPr>
                <w:rFonts w:cstheme="minorHAnsi"/>
              </w:rPr>
              <w:t xml:space="preserve">cts.  </w:t>
            </w:r>
          </w:p>
        </w:tc>
      </w:tr>
      <w:tr w:rsidR="00C03853" w:rsidTr="00A1432B">
        <w:trPr>
          <w:trHeight w:val="121"/>
          <w:jc w:val="center"/>
        </w:trPr>
        <w:tc>
          <w:tcPr>
            <w:tcW w:w="5000" w:type="pct"/>
            <w:gridSpan w:val="4"/>
            <w:tcBorders>
              <w:bottom w:val="single" w:sz="4" w:space="0" w:color="auto"/>
            </w:tcBorders>
          </w:tcPr>
          <w:p w:rsidR="00C03853" w:rsidRDefault="006654A4" w:rsidP="00BE314E">
            <w:pPr>
              <w:spacing w:after="120"/>
              <w:rPr>
                <w:rFonts w:cstheme="minorHAnsi"/>
              </w:rPr>
            </w:pPr>
            <w:r>
              <w:rPr>
                <w:b/>
                <w:sz w:val="24"/>
                <w:szCs w:val="24"/>
              </w:rPr>
              <w:t xml:space="preserve">Handling </w:t>
            </w:r>
            <w:r w:rsidR="00C03853">
              <w:rPr>
                <w:b/>
                <w:sz w:val="24"/>
                <w:szCs w:val="24"/>
              </w:rPr>
              <w:t>Procedures</w:t>
            </w:r>
            <w:r w:rsidR="00C03853" w:rsidRPr="000D3DD4">
              <w:rPr>
                <w:b/>
                <w:sz w:val="24"/>
                <w:szCs w:val="24"/>
              </w:rPr>
              <w:t>:</w:t>
            </w:r>
            <w:r w:rsidR="00C03853">
              <w:rPr>
                <w:rFonts w:cstheme="minorHAnsi"/>
              </w:rPr>
              <w:t xml:space="preserve"> </w:t>
            </w:r>
          </w:p>
          <w:p w:rsidR="00C03853" w:rsidRDefault="00EA2554" w:rsidP="00BE314E">
            <w:pPr>
              <w:spacing w:after="120"/>
              <w:rPr>
                <w:rFonts w:cstheme="minorHAnsi"/>
              </w:rPr>
            </w:pPr>
            <w:r>
              <w:rPr>
                <w:rFonts w:cstheme="minorHAnsi"/>
              </w:rPr>
              <w:t xml:space="preserve">Before Using Bleach, always read the label for proper usage.  </w:t>
            </w:r>
          </w:p>
          <w:p w:rsidR="00C03853" w:rsidRPr="00D70736" w:rsidRDefault="00C03853" w:rsidP="00D467A4">
            <w:pPr>
              <w:spacing w:after="120"/>
              <w:rPr>
                <w:rFonts w:cstheme="minorHAnsi"/>
                <w:b/>
                <w:color w:val="C00000"/>
              </w:rPr>
            </w:pPr>
            <w:r w:rsidRPr="00D70736">
              <w:rPr>
                <w:rFonts w:cstheme="minorHAnsi"/>
                <w:b/>
                <w:i/>
                <w:noProof/>
                <w:color w:val="C00000"/>
                <w:lang w:val="en-US" w:eastAsia="en-US"/>
              </w:rPr>
              <w:drawing>
                <wp:anchor distT="0" distB="0" distL="114300" distR="114300" simplePos="0" relativeHeight="251978240" behindDoc="1" locked="0" layoutInCell="1" allowOverlap="1" wp14:anchorId="007DEAEF" wp14:editId="79AA701E">
                  <wp:simplePos x="0" y="0"/>
                  <wp:positionH relativeFrom="column">
                    <wp:posOffset>3810</wp:posOffset>
                  </wp:positionH>
                  <wp:positionV relativeFrom="paragraph">
                    <wp:posOffset>38735</wp:posOffset>
                  </wp:positionV>
                  <wp:extent cx="138430" cy="121920"/>
                  <wp:effectExtent l="0" t="0" r="0" b="0"/>
                  <wp:wrapTight wrapText="bothSides">
                    <wp:wrapPolygon edited="0">
                      <wp:start x="0" y="0"/>
                      <wp:lineTo x="0" y="16875"/>
                      <wp:lineTo x="17835" y="16875"/>
                      <wp:lineTo x="17835" y="0"/>
                      <wp:lineTo x="0" y="0"/>
                    </wp:wrapPolygon>
                  </wp:wrapTight>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36384383.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430" cy="121920"/>
                          </a:xfrm>
                          <a:prstGeom prst="rect">
                            <a:avLst/>
                          </a:prstGeom>
                        </pic:spPr>
                      </pic:pic>
                    </a:graphicData>
                  </a:graphic>
                </wp:anchor>
              </w:drawing>
            </w:r>
            <w:r w:rsidR="00EA2554" w:rsidRPr="00D70736">
              <w:rPr>
                <w:rFonts w:cstheme="minorHAnsi"/>
                <w:b/>
                <w:color w:val="C00000"/>
              </w:rPr>
              <w:t xml:space="preserve">DANGER: CORROSIVE.  May </w:t>
            </w:r>
            <w:r w:rsidR="00D70736" w:rsidRPr="00D70736">
              <w:rPr>
                <w:rFonts w:cstheme="minorHAnsi"/>
                <w:b/>
                <w:color w:val="C00000"/>
              </w:rPr>
              <w:t>cause</w:t>
            </w:r>
            <w:r w:rsidR="00EA2554" w:rsidRPr="00D70736">
              <w:rPr>
                <w:rFonts w:cstheme="minorHAnsi"/>
                <w:b/>
                <w:color w:val="C00000"/>
              </w:rPr>
              <w:t xml:space="preserve"> irritation or damage to eyes and skin.  Vapor mist may cause </w:t>
            </w:r>
            <w:r w:rsidR="00D467A4" w:rsidRPr="00D70736">
              <w:rPr>
                <w:rFonts w:cstheme="minorHAnsi"/>
                <w:b/>
                <w:color w:val="C00000"/>
              </w:rPr>
              <w:t>irritation</w:t>
            </w:r>
            <w:r w:rsidR="00EA2554" w:rsidRPr="00D70736">
              <w:rPr>
                <w:rFonts w:cstheme="minorHAnsi"/>
                <w:b/>
                <w:color w:val="C00000"/>
              </w:rPr>
              <w:t>.  Harmful if swallowed.</w:t>
            </w:r>
          </w:p>
          <w:p w:rsidR="00C03853" w:rsidRPr="004C6AC1" w:rsidRDefault="00C03853" w:rsidP="00BE314E">
            <w:pPr>
              <w:spacing w:after="120"/>
              <w:ind w:left="426"/>
              <w:rPr>
                <w:rFonts w:cstheme="minorHAnsi"/>
                <w:b/>
                <w:color w:val="C00000"/>
              </w:rPr>
            </w:pPr>
            <w:r w:rsidRPr="004C6AC1">
              <w:rPr>
                <w:rFonts w:cstheme="minorHAnsi"/>
                <w:b/>
                <w:noProof/>
                <w:color w:val="C00000"/>
                <w:highlight w:val="yellow"/>
                <w:lang w:val="en-US" w:eastAsia="en-US"/>
              </w:rPr>
              <w:drawing>
                <wp:anchor distT="0" distB="0" distL="114300" distR="114300" simplePos="0" relativeHeight="251979264" behindDoc="1" locked="0" layoutInCell="1" allowOverlap="1" wp14:anchorId="1A9C2FEE" wp14:editId="74E7743B">
                  <wp:simplePos x="0" y="0"/>
                  <wp:positionH relativeFrom="column">
                    <wp:posOffset>3810</wp:posOffset>
                  </wp:positionH>
                  <wp:positionV relativeFrom="paragraph">
                    <wp:posOffset>46355</wp:posOffset>
                  </wp:positionV>
                  <wp:extent cx="138430" cy="121920"/>
                  <wp:effectExtent l="0" t="0" r="0" b="0"/>
                  <wp:wrapTight wrapText="bothSides">
                    <wp:wrapPolygon edited="0">
                      <wp:start x="0" y="0"/>
                      <wp:lineTo x="0" y="16875"/>
                      <wp:lineTo x="17835" y="16875"/>
                      <wp:lineTo x="17835" y="0"/>
                      <wp:lineTo x="0" y="0"/>
                    </wp:wrapPolygon>
                  </wp:wrapTight>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36384383.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430" cy="121920"/>
                          </a:xfrm>
                          <a:prstGeom prst="rect">
                            <a:avLst/>
                          </a:prstGeom>
                        </pic:spPr>
                      </pic:pic>
                    </a:graphicData>
                  </a:graphic>
                </wp:anchor>
              </w:drawing>
            </w:r>
            <w:r w:rsidR="00B425F7">
              <w:rPr>
                <w:rFonts w:cstheme="minorHAnsi"/>
                <w:b/>
                <w:color w:val="C00000"/>
              </w:rPr>
              <w:t>Heat conditions or chronic respiratory problems such as asthma, emphysema, chronic bronchitis or obstructive lung disease may be aggravated by exposure to high concentrations of bleach vapor or mist.</w:t>
            </w:r>
          </w:p>
          <w:p w:rsidR="00C03853" w:rsidRPr="00B425F7" w:rsidRDefault="00A1432B" w:rsidP="00D467A4">
            <w:pPr>
              <w:pStyle w:val="ListParagraph"/>
              <w:numPr>
                <w:ilvl w:val="0"/>
                <w:numId w:val="11"/>
              </w:numPr>
              <w:spacing w:after="120"/>
              <w:ind w:left="720"/>
              <w:contextualSpacing w:val="0"/>
              <w:rPr>
                <w:rFonts w:cstheme="minorHAnsi"/>
              </w:rPr>
            </w:pPr>
            <w:r>
              <w:rPr>
                <w:rFonts w:cstheme="minorHAnsi"/>
              </w:rPr>
              <w:t>S</w:t>
            </w:r>
            <w:r w:rsidR="00B425F7" w:rsidRPr="00B425F7">
              <w:rPr>
                <w:rFonts w:cstheme="minorHAnsi"/>
              </w:rPr>
              <w:t xml:space="preserve">tore bleach </w:t>
            </w:r>
            <w:r>
              <w:rPr>
                <w:rFonts w:cstheme="minorHAnsi"/>
              </w:rPr>
              <w:t>out of reach of</w:t>
            </w:r>
            <w:r w:rsidRPr="00B425F7">
              <w:rPr>
                <w:rFonts w:cstheme="minorHAnsi"/>
              </w:rPr>
              <w:t xml:space="preserve"> </w:t>
            </w:r>
            <w:r w:rsidR="00B425F7" w:rsidRPr="00B425F7">
              <w:rPr>
                <w:rFonts w:cstheme="minorHAnsi"/>
              </w:rPr>
              <w:t xml:space="preserve">children </w:t>
            </w:r>
            <w:r>
              <w:rPr>
                <w:rFonts w:cstheme="minorHAnsi"/>
              </w:rPr>
              <w:t>and away from</w:t>
            </w:r>
            <w:r w:rsidRPr="00B425F7">
              <w:rPr>
                <w:rFonts w:cstheme="minorHAnsi"/>
              </w:rPr>
              <w:t xml:space="preserve"> </w:t>
            </w:r>
            <w:r w:rsidR="00B425F7" w:rsidRPr="00B425F7">
              <w:rPr>
                <w:rFonts w:cstheme="minorHAnsi"/>
              </w:rPr>
              <w:t>animals.</w:t>
            </w:r>
          </w:p>
          <w:p w:rsidR="00B425F7" w:rsidRPr="00B425F7" w:rsidRDefault="00B425F7" w:rsidP="00D467A4">
            <w:pPr>
              <w:pStyle w:val="ListParagraph"/>
              <w:numPr>
                <w:ilvl w:val="0"/>
                <w:numId w:val="11"/>
              </w:numPr>
              <w:spacing w:after="120"/>
              <w:ind w:left="720"/>
              <w:contextualSpacing w:val="0"/>
              <w:rPr>
                <w:rFonts w:cstheme="minorHAnsi"/>
              </w:rPr>
            </w:pPr>
            <w:r w:rsidRPr="00B425F7">
              <w:rPr>
                <w:rFonts w:cstheme="minorHAnsi"/>
              </w:rPr>
              <w:t>Lock bleach in a secure area.  Trusting a child resistant closure</w:t>
            </w:r>
            <w:r w:rsidR="00A02991">
              <w:rPr>
                <w:rFonts w:cstheme="minorHAnsi"/>
              </w:rPr>
              <w:t xml:space="preserve"> cap</w:t>
            </w:r>
            <w:r w:rsidRPr="00B425F7">
              <w:rPr>
                <w:rFonts w:cstheme="minorHAnsi"/>
              </w:rPr>
              <w:t xml:space="preserve"> is not sufficient.  </w:t>
            </w:r>
          </w:p>
          <w:p w:rsidR="00C03853" w:rsidRDefault="00A1432B" w:rsidP="00D467A4">
            <w:pPr>
              <w:pStyle w:val="ListParagraph"/>
              <w:numPr>
                <w:ilvl w:val="0"/>
                <w:numId w:val="11"/>
              </w:numPr>
              <w:spacing w:after="120"/>
              <w:ind w:left="720"/>
              <w:contextualSpacing w:val="0"/>
              <w:rPr>
                <w:rFonts w:cstheme="minorHAnsi"/>
              </w:rPr>
            </w:pPr>
            <w:r>
              <w:rPr>
                <w:rFonts w:cstheme="minorHAnsi"/>
              </w:rPr>
              <w:t>R</w:t>
            </w:r>
            <w:r w:rsidR="00A02991">
              <w:rPr>
                <w:rFonts w:cstheme="minorHAnsi"/>
              </w:rPr>
              <w:t>e-close cap</w:t>
            </w:r>
            <w:r w:rsidR="00B425F7">
              <w:rPr>
                <w:rFonts w:cstheme="minorHAnsi"/>
              </w:rPr>
              <w:t xml:space="preserve"> tightly</w:t>
            </w:r>
            <w:r>
              <w:rPr>
                <w:rFonts w:cstheme="minorHAnsi"/>
              </w:rPr>
              <w:t xml:space="preserve"> after use</w:t>
            </w:r>
            <w:r w:rsidR="00B425F7">
              <w:rPr>
                <w:rFonts w:cstheme="minorHAnsi"/>
              </w:rPr>
              <w:t>.</w:t>
            </w:r>
            <w:r w:rsidR="005B4B6E">
              <w:rPr>
                <w:rFonts w:cstheme="minorHAnsi"/>
              </w:rPr>
              <w:t xml:space="preserve">  Child resistant caps are not effective unless caps are closed tightly.</w:t>
            </w:r>
          </w:p>
          <w:p w:rsidR="005B4B6E" w:rsidRDefault="005B4B6E" w:rsidP="00D467A4">
            <w:pPr>
              <w:pStyle w:val="ListParagraph"/>
              <w:numPr>
                <w:ilvl w:val="0"/>
                <w:numId w:val="11"/>
              </w:numPr>
              <w:spacing w:after="120"/>
              <w:ind w:left="720"/>
              <w:contextualSpacing w:val="0"/>
              <w:rPr>
                <w:rFonts w:cstheme="minorHAnsi"/>
              </w:rPr>
            </w:pPr>
            <w:r>
              <w:rPr>
                <w:rFonts w:cstheme="minorHAnsi"/>
              </w:rPr>
              <w:lastRenderedPageBreak/>
              <w:t xml:space="preserve">Wear rubber or nitrile gloves when handling bleach.  </w:t>
            </w:r>
          </w:p>
          <w:p w:rsidR="005B4B6E" w:rsidRDefault="000F55D0" w:rsidP="00D467A4">
            <w:pPr>
              <w:pStyle w:val="ListParagraph"/>
              <w:numPr>
                <w:ilvl w:val="0"/>
                <w:numId w:val="11"/>
              </w:numPr>
              <w:spacing w:after="120"/>
              <w:ind w:left="720"/>
              <w:contextualSpacing w:val="0"/>
              <w:rPr>
                <w:rFonts w:cstheme="minorHAnsi"/>
              </w:rPr>
            </w:pPr>
            <w:r>
              <w:rPr>
                <w:rFonts w:cstheme="minorHAnsi"/>
              </w:rPr>
              <w:t>Wear goggles to protect eyes from splashing bleach.</w:t>
            </w:r>
          </w:p>
          <w:p w:rsidR="00D70736" w:rsidRDefault="00D70736" w:rsidP="00D467A4">
            <w:pPr>
              <w:pStyle w:val="ListParagraph"/>
              <w:numPr>
                <w:ilvl w:val="0"/>
                <w:numId w:val="11"/>
              </w:numPr>
              <w:spacing w:after="120"/>
              <w:ind w:left="720"/>
              <w:contextualSpacing w:val="0"/>
              <w:rPr>
                <w:rFonts w:cstheme="minorHAnsi"/>
              </w:rPr>
            </w:pPr>
            <w:r>
              <w:rPr>
                <w:rFonts w:cstheme="minorHAnsi"/>
              </w:rPr>
              <w:t xml:space="preserve">Avoid contact with eyes, skin and clothing.  </w:t>
            </w:r>
          </w:p>
          <w:p w:rsidR="00D70736" w:rsidRDefault="005B4B6E" w:rsidP="00D467A4">
            <w:pPr>
              <w:pStyle w:val="ListParagraph"/>
              <w:numPr>
                <w:ilvl w:val="0"/>
                <w:numId w:val="11"/>
              </w:numPr>
              <w:spacing w:after="120"/>
              <w:ind w:left="720"/>
              <w:contextualSpacing w:val="0"/>
              <w:rPr>
                <w:rFonts w:cstheme="minorHAnsi"/>
              </w:rPr>
            </w:pPr>
            <w:r>
              <w:rPr>
                <w:rFonts w:cstheme="minorHAnsi"/>
              </w:rPr>
              <w:t xml:space="preserve">Clear area of bystanders when </w:t>
            </w:r>
            <w:r w:rsidR="00E74ABF">
              <w:rPr>
                <w:rFonts w:cstheme="minorHAnsi"/>
              </w:rPr>
              <w:t xml:space="preserve">cleaning </w:t>
            </w:r>
            <w:r>
              <w:rPr>
                <w:rFonts w:cstheme="minorHAnsi"/>
              </w:rPr>
              <w:t xml:space="preserve">a large </w:t>
            </w:r>
            <w:r w:rsidR="00A02991">
              <w:rPr>
                <w:rFonts w:cstheme="minorHAnsi"/>
              </w:rPr>
              <w:t>area (f</w:t>
            </w:r>
            <w:r w:rsidR="00D70736">
              <w:rPr>
                <w:rFonts w:cstheme="minorHAnsi"/>
              </w:rPr>
              <w:t>loors, walls etc.).</w:t>
            </w:r>
          </w:p>
          <w:p w:rsidR="00C03853" w:rsidRPr="00B425F7" w:rsidRDefault="00D70736" w:rsidP="00D467A4">
            <w:pPr>
              <w:pStyle w:val="ListParagraph"/>
              <w:numPr>
                <w:ilvl w:val="0"/>
                <w:numId w:val="11"/>
              </w:numPr>
              <w:spacing w:after="120"/>
              <w:ind w:left="720"/>
              <w:contextualSpacing w:val="0"/>
              <w:rPr>
                <w:rFonts w:cstheme="minorHAnsi"/>
              </w:rPr>
            </w:pPr>
            <w:r>
              <w:rPr>
                <w:rFonts w:cstheme="minorHAnsi"/>
              </w:rPr>
              <w:t xml:space="preserve">Use general </w:t>
            </w:r>
            <w:r w:rsidR="005B4B6E">
              <w:rPr>
                <w:rFonts w:cstheme="minorHAnsi"/>
              </w:rPr>
              <w:t>ventilat</w:t>
            </w:r>
            <w:r>
              <w:rPr>
                <w:rFonts w:cstheme="minorHAnsi"/>
              </w:rPr>
              <w:t>ion to minimize exposure to vapors and mists</w:t>
            </w:r>
            <w:r w:rsidR="005B4B6E">
              <w:rPr>
                <w:rFonts w:cstheme="minorHAnsi"/>
              </w:rPr>
              <w:t xml:space="preserve"> and allow surfaces to dry completely before allowing anyone to enter area.  </w:t>
            </w:r>
          </w:p>
          <w:p w:rsidR="00C03853" w:rsidRDefault="00E74ABF" w:rsidP="00D467A4">
            <w:pPr>
              <w:pStyle w:val="ListParagraph"/>
              <w:numPr>
                <w:ilvl w:val="0"/>
                <w:numId w:val="12"/>
              </w:numPr>
              <w:spacing w:after="120"/>
              <w:ind w:left="1080"/>
              <w:contextualSpacing w:val="0"/>
              <w:rPr>
                <w:rFonts w:cstheme="minorHAnsi"/>
              </w:rPr>
            </w:pPr>
            <w:r>
              <w:rPr>
                <w:rFonts w:cstheme="minorHAnsi"/>
              </w:rPr>
              <w:t xml:space="preserve">DO NOT </w:t>
            </w:r>
            <w:r w:rsidR="005B4B6E">
              <w:rPr>
                <w:rFonts w:cstheme="minorHAnsi"/>
              </w:rPr>
              <w:t xml:space="preserve">use bleach in full strength for cleaning surfaces.  Always dilute in accordance with label directions. </w:t>
            </w:r>
            <w:r w:rsidR="000F55D0">
              <w:rPr>
                <w:rFonts w:cstheme="minorHAnsi"/>
              </w:rPr>
              <w:t xml:space="preserve"> </w:t>
            </w:r>
          </w:p>
          <w:p w:rsidR="000F55D0" w:rsidRDefault="000F55D0" w:rsidP="00D467A4">
            <w:pPr>
              <w:pStyle w:val="ListParagraph"/>
              <w:numPr>
                <w:ilvl w:val="0"/>
                <w:numId w:val="12"/>
              </w:numPr>
              <w:spacing w:after="120"/>
              <w:ind w:left="1080"/>
              <w:contextualSpacing w:val="0"/>
              <w:rPr>
                <w:rFonts w:cstheme="minorHAnsi"/>
              </w:rPr>
            </w:pPr>
            <w:r>
              <w:rPr>
                <w:rFonts w:cstheme="minorHAnsi"/>
              </w:rPr>
              <w:t>Label all diluted solutions (bottles or containers) with workplace labels.</w:t>
            </w:r>
          </w:p>
          <w:p w:rsidR="000F55D0" w:rsidRPr="00B425F7" w:rsidRDefault="000F55D0" w:rsidP="00D467A4">
            <w:pPr>
              <w:pStyle w:val="ListParagraph"/>
              <w:numPr>
                <w:ilvl w:val="0"/>
                <w:numId w:val="12"/>
              </w:numPr>
              <w:spacing w:after="120"/>
              <w:ind w:left="1080"/>
              <w:contextualSpacing w:val="0"/>
              <w:rPr>
                <w:rFonts w:cstheme="minorHAnsi"/>
              </w:rPr>
            </w:pPr>
            <w:r>
              <w:rPr>
                <w:rFonts w:cstheme="minorHAnsi"/>
              </w:rPr>
              <w:t xml:space="preserve">Bleach solutions must be made fresh </w:t>
            </w:r>
            <w:r w:rsidR="00E74ABF">
              <w:rPr>
                <w:rFonts w:cstheme="minorHAnsi"/>
              </w:rPr>
              <w:t xml:space="preserve">before </w:t>
            </w:r>
            <w:r>
              <w:rPr>
                <w:rFonts w:cstheme="minorHAnsi"/>
              </w:rPr>
              <w:t xml:space="preserve">use.  </w:t>
            </w:r>
            <w:r w:rsidR="00E74ABF">
              <w:rPr>
                <w:rFonts w:cstheme="minorHAnsi"/>
              </w:rPr>
              <w:t>Diluted</w:t>
            </w:r>
            <w:r>
              <w:rPr>
                <w:rFonts w:cstheme="minorHAnsi"/>
              </w:rPr>
              <w:t xml:space="preserve"> bleach breaks down into salt and water quickly.  </w:t>
            </w:r>
          </w:p>
          <w:p w:rsidR="00D70736" w:rsidRDefault="00D70736" w:rsidP="00D467A4">
            <w:pPr>
              <w:pStyle w:val="ListParagraph"/>
              <w:numPr>
                <w:ilvl w:val="0"/>
                <w:numId w:val="11"/>
              </w:numPr>
              <w:spacing w:after="120"/>
              <w:ind w:left="720"/>
              <w:contextualSpacing w:val="0"/>
              <w:rPr>
                <w:rFonts w:cstheme="minorHAnsi"/>
              </w:rPr>
            </w:pPr>
            <w:r>
              <w:rPr>
                <w:rFonts w:cstheme="minorHAnsi"/>
              </w:rPr>
              <w:t>Wash hands after direct contact.</w:t>
            </w:r>
          </w:p>
          <w:p w:rsidR="00D70736" w:rsidRDefault="00E74ABF" w:rsidP="00D467A4">
            <w:pPr>
              <w:pStyle w:val="ListParagraph"/>
              <w:numPr>
                <w:ilvl w:val="0"/>
                <w:numId w:val="11"/>
              </w:numPr>
              <w:spacing w:after="120"/>
              <w:ind w:left="720"/>
              <w:contextualSpacing w:val="0"/>
              <w:rPr>
                <w:rFonts w:cstheme="minorHAnsi"/>
              </w:rPr>
            </w:pPr>
            <w:r>
              <w:rPr>
                <w:rFonts w:cstheme="minorHAnsi"/>
              </w:rPr>
              <w:t xml:space="preserve">DO NOT </w:t>
            </w:r>
            <w:r w:rsidR="00D70736">
              <w:rPr>
                <w:rFonts w:cstheme="minorHAnsi"/>
              </w:rPr>
              <w:t xml:space="preserve">wear product-contaminated clothing for long periods of time.  </w:t>
            </w:r>
          </w:p>
          <w:p w:rsidR="00C03853" w:rsidRDefault="00E74ABF" w:rsidP="00D467A4">
            <w:pPr>
              <w:pStyle w:val="ListParagraph"/>
              <w:numPr>
                <w:ilvl w:val="0"/>
                <w:numId w:val="11"/>
              </w:numPr>
              <w:spacing w:after="120"/>
              <w:ind w:left="720"/>
              <w:contextualSpacing w:val="0"/>
              <w:rPr>
                <w:rFonts w:cstheme="minorHAnsi"/>
              </w:rPr>
            </w:pPr>
            <w:r>
              <w:rPr>
                <w:rFonts w:cstheme="minorHAnsi"/>
              </w:rPr>
              <w:t>R</w:t>
            </w:r>
            <w:r w:rsidR="000F55D0">
              <w:rPr>
                <w:rFonts w:cstheme="minorHAnsi"/>
              </w:rPr>
              <w:t>inse and flush out spray bottles with metal parts in the trigger spray.  Bleach will corrode these parts over time.</w:t>
            </w:r>
          </w:p>
          <w:p w:rsidR="00D467A4" w:rsidRPr="007C6C11" w:rsidRDefault="00E74ABF" w:rsidP="00D467A4">
            <w:pPr>
              <w:spacing w:after="120"/>
              <w:rPr>
                <w:rFonts w:cstheme="minorHAnsi"/>
                <w:b/>
                <w:sz w:val="24"/>
              </w:rPr>
            </w:pPr>
            <w:r w:rsidRPr="007C6C11">
              <w:rPr>
                <w:rFonts w:cstheme="minorHAnsi"/>
                <w:b/>
                <w:sz w:val="24"/>
              </w:rPr>
              <w:t>Incompatibilities</w:t>
            </w:r>
            <w:r>
              <w:rPr>
                <w:rFonts w:cstheme="minorHAnsi"/>
                <w:b/>
                <w:sz w:val="24"/>
              </w:rPr>
              <w:t>:</w:t>
            </w:r>
          </w:p>
          <w:p w:rsidR="0038669A" w:rsidRPr="006654A4" w:rsidRDefault="0038669A" w:rsidP="006654A4">
            <w:pPr>
              <w:pStyle w:val="ListParagraph"/>
              <w:numPr>
                <w:ilvl w:val="0"/>
                <w:numId w:val="17"/>
              </w:numPr>
              <w:spacing w:after="120"/>
              <w:rPr>
                <w:rFonts w:cstheme="minorHAnsi"/>
                <w:b/>
                <w:color w:val="FF0000"/>
              </w:rPr>
            </w:pPr>
            <w:r w:rsidRPr="006654A4">
              <w:rPr>
                <w:rFonts w:cstheme="minorHAnsi"/>
                <w:b/>
                <w:color w:val="FF0000"/>
              </w:rPr>
              <w:t>Never mix bleach with an unknown compound mixture</w:t>
            </w:r>
          </w:p>
          <w:p w:rsidR="0038669A" w:rsidRPr="006654A4" w:rsidRDefault="0038669A" w:rsidP="006654A4">
            <w:pPr>
              <w:pStyle w:val="ListParagraph"/>
              <w:numPr>
                <w:ilvl w:val="0"/>
                <w:numId w:val="17"/>
              </w:numPr>
              <w:spacing w:after="120"/>
              <w:rPr>
                <w:rFonts w:cstheme="minorHAnsi"/>
                <w:b/>
                <w:color w:val="FF0000"/>
              </w:rPr>
            </w:pPr>
            <w:r w:rsidRPr="006654A4">
              <w:rPr>
                <w:rFonts w:cstheme="minorHAnsi"/>
                <w:b/>
                <w:color w:val="FF0000"/>
              </w:rPr>
              <w:t>ALWAYS read MSDS’ compatibility information before adding bleach.</w:t>
            </w:r>
          </w:p>
          <w:p w:rsidR="0038669A" w:rsidRDefault="0038669A" w:rsidP="00D467A4">
            <w:pPr>
              <w:spacing w:after="120"/>
              <w:rPr>
                <w:rFonts w:cstheme="minorHAnsi"/>
                <w:b/>
                <w:color w:val="FF0000"/>
              </w:rPr>
            </w:pPr>
            <w:r>
              <w:rPr>
                <w:rFonts w:cstheme="minorHAnsi"/>
                <w:b/>
                <w:color w:val="FF0000"/>
              </w:rPr>
              <w:t>SEE chart below for Chemical Compatibility Information for Sodium Hypochlorite (Bleach)</w:t>
            </w:r>
          </w:p>
          <w:p w:rsidR="007C6C11" w:rsidRPr="0038669A" w:rsidRDefault="007C6C11" w:rsidP="00D467A4">
            <w:pPr>
              <w:spacing w:after="120"/>
              <w:rPr>
                <w:rFonts w:cstheme="minorHAnsi"/>
                <w:b/>
                <w:color w:val="FF0000"/>
              </w:rPr>
            </w:pPr>
            <w:r>
              <w:rPr>
                <w:noProof/>
                <w:lang w:val="en-US" w:eastAsia="en-US"/>
              </w:rPr>
              <w:lastRenderedPageBreak/>
              <w:drawing>
                <wp:inline distT="0" distB="0" distL="0" distR="0" wp14:anchorId="3FC52DFA" wp14:editId="0A81A086">
                  <wp:extent cx="4505325" cy="56578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05325" cy="5657850"/>
                          </a:xfrm>
                          <a:prstGeom prst="rect">
                            <a:avLst/>
                          </a:prstGeom>
                        </pic:spPr>
                      </pic:pic>
                    </a:graphicData>
                  </a:graphic>
                </wp:inline>
              </w:drawing>
            </w:r>
            <w:r>
              <w:rPr>
                <w:noProof/>
                <w:lang w:val="en-US" w:eastAsia="en-US"/>
              </w:rPr>
              <w:t xml:space="preserve"> </w:t>
            </w:r>
            <w:r>
              <w:rPr>
                <w:noProof/>
                <w:lang w:val="en-US" w:eastAsia="en-US"/>
              </w:rPr>
              <w:drawing>
                <wp:inline distT="0" distB="0" distL="0" distR="0" wp14:anchorId="29F7D9D9" wp14:editId="246D10E8">
                  <wp:extent cx="4514850" cy="685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14850" cy="685800"/>
                          </a:xfrm>
                          <a:prstGeom prst="rect">
                            <a:avLst/>
                          </a:prstGeom>
                        </pic:spPr>
                      </pic:pic>
                    </a:graphicData>
                  </a:graphic>
                </wp:inline>
              </w:drawing>
            </w:r>
          </w:p>
          <w:p w:rsidR="0038669A" w:rsidRPr="0038669A" w:rsidRDefault="0038669A" w:rsidP="0038669A">
            <w:pPr>
              <w:pStyle w:val="ListParagraph"/>
              <w:spacing w:after="120"/>
              <w:rPr>
                <w:i/>
              </w:rPr>
            </w:pPr>
            <w:r w:rsidRPr="0038669A">
              <w:rPr>
                <w:i/>
                <w:sz w:val="18"/>
              </w:rPr>
              <w:t>Resource chart is from the Occupational Hygiene and Safety Division  Duke OESSO</w:t>
            </w:r>
          </w:p>
        </w:tc>
      </w:tr>
      <w:tr w:rsidR="00C03853" w:rsidTr="00A1432B">
        <w:trPr>
          <w:trHeight w:val="158"/>
          <w:jc w:val="center"/>
        </w:trPr>
        <w:tc>
          <w:tcPr>
            <w:tcW w:w="5000" w:type="pct"/>
            <w:gridSpan w:val="4"/>
            <w:tcBorders>
              <w:bottom w:val="single" w:sz="4" w:space="0" w:color="auto"/>
            </w:tcBorders>
          </w:tcPr>
          <w:p w:rsidR="00C03853" w:rsidRDefault="00D70736" w:rsidP="00BE314E">
            <w:pPr>
              <w:spacing w:after="120"/>
              <w:rPr>
                <w:b/>
                <w:sz w:val="24"/>
              </w:rPr>
            </w:pPr>
            <w:r>
              <w:rPr>
                <w:b/>
                <w:sz w:val="24"/>
              </w:rPr>
              <w:lastRenderedPageBreak/>
              <w:t>First Aid</w:t>
            </w:r>
            <w:r w:rsidR="00C03853">
              <w:rPr>
                <w:b/>
                <w:sz w:val="24"/>
              </w:rPr>
              <w:t>:</w:t>
            </w:r>
          </w:p>
          <w:p w:rsidR="00D70736" w:rsidRPr="00D70736" w:rsidRDefault="00D70736" w:rsidP="00BE314E">
            <w:pPr>
              <w:numPr>
                <w:ilvl w:val="0"/>
                <w:numId w:val="5"/>
              </w:numPr>
              <w:spacing w:after="120"/>
              <w:rPr>
                <w:rFonts w:cstheme="minorHAnsi"/>
              </w:rPr>
            </w:pPr>
            <w:r w:rsidRPr="00D70736">
              <w:rPr>
                <w:rFonts w:cstheme="minorHAnsi"/>
              </w:rPr>
              <w:t>Eye Contact:  Hold eye open and rinse with water for 15-20 minutes.  Remove contact lenses, after first 5 minutes.  Continue rinsing eye.  Call a physician.</w:t>
            </w:r>
          </w:p>
          <w:p w:rsidR="00D70736" w:rsidRPr="00D70736" w:rsidRDefault="00D70736" w:rsidP="00BE314E">
            <w:pPr>
              <w:numPr>
                <w:ilvl w:val="0"/>
                <w:numId w:val="5"/>
              </w:numPr>
              <w:spacing w:after="120"/>
              <w:rPr>
                <w:rFonts w:cstheme="minorHAnsi"/>
              </w:rPr>
            </w:pPr>
            <w:r w:rsidRPr="00D70736">
              <w:rPr>
                <w:rFonts w:cstheme="minorHAnsi"/>
              </w:rPr>
              <w:t xml:space="preserve">Skin Contact:  Wash skin with water for 15-20 minutes.  If irritation develops, call a physician. </w:t>
            </w:r>
          </w:p>
          <w:p w:rsidR="00D70736" w:rsidRPr="00D70736" w:rsidRDefault="00D70736" w:rsidP="00BE314E">
            <w:pPr>
              <w:numPr>
                <w:ilvl w:val="0"/>
                <w:numId w:val="5"/>
              </w:numPr>
              <w:spacing w:after="120"/>
              <w:rPr>
                <w:rFonts w:cstheme="minorHAnsi"/>
              </w:rPr>
            </w:pPr>
            <w:r w:rsidRPr="00D70736">
              <w:rPr>
                <w:rFonts w:cstheme="minorHAnsi"/>
              </w:rPr>
              <w:t xml:space="preserve">Ingestion:  Do not induce vomiting.  Drink a glassful of water.  If irritation develops, call a physician.  Do not give anything by mouth to an unconscious person. </w:t>
            </w:r>
          </w:p>
          <w:p w:rsidR="00C03853" w:rsidRPr="00D91FF3" w:rsidRDefault="00D70736" w:rsidP="00BE314E">
            <w:pPr>
              <w:numPr>
                <w:ilvl w:val="0"/>
                <w:numId w:val="5"/>
              </w:numPr>
              <w:spacing w:after="120"/>
              <w:rPr>
                <w:rFonts w:cstheme="minorHAnsi"/>
              </w:rPr>
            </w:pPr>
            <w:r w:rsidRPr="00D70736">
              <w:rPr>
                <w:rFonts w:cstheme="minorHAnsi"/>
              </w:rPr>
              <w:t>Inhalation:  Remove to fresh air.  If breathing is affected, call a physician</w:t>
            </w:r>
            <w:r>
              <w:rPr>
                <w:rFonts w:cstheme="minorHAnsi"/>
              </w:rPr>
              <w:t xml:space="preserve">.  </w:t>
            </w:r>
          </w:p>
        </w:tc>
      </w:tr>
      <w:tr w:rsidR="00D70736" w:rsidTr="00A1432B">
        <w:trPr>
          <w:trHeight w:val="158"/>
          <w:jc w:val="center"/>
        </w:trPr>
        <w:tc>
          <w:tcPr>
            <w:tcW w:w="5000" w:type="pct"/>
            <w:gridSpan w:val="4"/>
            <w:tcBorders>
              <w:bottom w:val="single" w:sz="4" w:space="0" w:color="auto"/>
            </w:tcBorders>
          </w:tcPr>
          <w:p w:rsidR="00D70736" w:rsidRDefault="00D70736" w:rsidP="00BE314E">
            <w:pPr>
              <w:spacing w:after="120"/>
              <w:rPr>
                <w:b/>
                <w:sz w:val="24"/>
              </w:rPr>
            </w:pPr>
            <w:r>
              <w:rPr>
                <w:b/>
                <w:sz w:val="24"/>
              </w:rPr>
              <w:t>Spill Procedure</w:t>
            </w:r>
          </w:p>
          <w:p w:rsidR="00D70736" w:rsidRPr="00D467A4" w:rsidRDefault="00D70736" w:rsidP="00D467A4">
            <w:pPr>
              <w:pStyle w:val="ListParagraph"/>
              <w:numPr>
                <w:ilvl w:val="0"/>
                <w:numId w:val="14"/>
              </w:numPr>
              <w:spacing w:after="120"/>
              <w:contextualSpacing w:val="0"/>
            </w:pPr>
            <w:r w:rsidRPr="00D467A4">
              <w:t xml:space="preserve">Contain liquid and use </w:t>
            </w:r>
            <w:r w:rsidR="00085015" w:rsidRPr="00D467A4">
              <w:t>absorbent</w:t>
            </w:r>
            <w:r w:rsidRPr="00D467A4">
              <w:t xml:space="preserve"> materials on residual liquid. </w:t>
            </w:r>
          </w:p>
          <w:p w:rsidR="00D70736" w:rsidRPr="00D467A4" w:rsidRDefault="00D70736" w:rsidP="00D467A4">
            <w:pPr>
              <w:pStyle w:val="ListParagraph"/>
              <w:numPr>
                <w:ilvl w:val="0"/>
                <w:numId w:val="14"/>
              </w:numPr>
              <w:spacing w:after="120"/>
              <w:contextualSpacing w:val="0"/>
            </w:pPr>
            <w:r w:rsidRPr="00D467A4">
              <w:lastRenderedPageBreak/>
              <w:t>Wash area and let dry.</w:t>
            </w:r>
          </w:p>
          <w:p w:rsidR="00D467A4" w:rsidRPr="00BE314E" w:rsidRDefault="00D70736" w:rsidP="00D467A4">
            <w:pPr>
              <w:pStyle w:val="ListParagraph"/>
              <w:numPr>
                <w:ilvl w:val="0"/>
                <w:numId w:val="14"/>
              </w:numPr>
              <w:spacing w:after="120"/>
              <w:contextualSpacing w:val="0"/>
              <w:rPr>
                <w:sz w:val="24"/>
              </w:rPr>
            </w:pPr>
            <w:r w:rsidRPr="00D467A4">
              <w:t xml:space="preserve">For spills of multiple products, </w:t>
            </w:r>
            <w:r w:rsidR="00085015" w:rsidRPr="00D467A4">
              <w:t xml:space="preserve">assess the hazard and </w:t>
            </w:r>
            <w:r w:rsidRPr="00D467A4">
              <w:t xml:space="preserve">consult the MSDS for each product and be aware of products that are incompatible with sodium </w:t>
            </w:r>
            <w:r w:rsidR="00085015" w:rsidRPr="00D467A4">
              <w:t>hypochlorite</w:t>
            </w:r>
            <w:r w:rsidRPr="00D467A4">
              <w:t>.</w:t>
            </w:r>
            <w:r w:rsidR="00085015" w:rsidRPr="00D467A4">
              <w:t xml:space="preserve">  </w:t>
            </w:r>
            <w:r w:rsidRPr="00D467A4">
              <w:t xml:space="preserve"> </w:t>
            </w:r>
            <w:r w:rsidR="00085015" w:rsidRPr="00D467A4">
              <w:t xml:space="preserve">Wear breathing protection in enclosed areas until hazard assessment is complete.  </w:t>
            </w:r>
          </w:p>
        </w:tc>
      </w:tr>
      <w:tr w:rsidR="00C03853" w:rsidTr="00A1432B">
        <w:trPr>
          <w:trHeight w:val="158"/>
          <w:jc w:val="center"/>
        </w:trPr>
        <w:tc>
          <w:tcPr>
            <w:tcW w:w="5000" w:type="pct"/>
            <w:gridSpan w:val="4"/>
            <w:shd w:val="clear" w:color="auto" w:fill="548DD4" w:themeFill="text2" w:themeFillTint="99"/>
          </w:tcPr>
          <w:p w:rsidR="00C03853" w:rsidRPr="00946821" w:rsidRDefault="00C03853" w:rsidP="00946821">
            <w:pPr>
              <w:pStyle w:val="ListParagraph"/>
              <w:ind w:left="142"/>
              <w:jc w:val="center"/>
              <w:rPr>
                <w:color w:val="FFFFFF" w:themeColor="background1"/>
                <w:sz w:val="32"/>
                <w:szCs w:val="26"/>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4189"/>
      </w:tblGrid>
      <w:tr w:rsidR="006945C0" w:rsidRPr="004635FB" w:rsidTr="004C6AC1">
        <w:trPr>
          <w:trHeight w:val="841"/>
        </w:trPr>
        <w:tc>
          <w:tcPr>
            <w:tcW w:w="6487" w:type="dxa"/>
          </w:tcPr>
          <w:p w:rsidR="00C5236D" w:rsidRPr="004B7FC2" w:rsidRDefault="00C5236D" w:rsidP="00946821">
            <w:pPr>
              <w:shd w:val="clear" w:color="auto" w:fill="D9D9D9"/>
              <w:tabs>
                <w:tab w:val="left" w:pos="4680"/>
              </w:tabs>
              <w:spacing w:before="120" w:after="120"/>
              <w:jc w:val="center"/>
              <w:rPr>
                <w:rFonts w:cstheme="minorHAnsi"/>
                <w:b/>
                <w:bCs/>
              </w:rPr>
            </w:pPr>
            <w:r w:rsidRPr="004B7FC2">
              <w:rPr>
                <w:rFonts w:cstheme="minorHAnsi"/>
                <w:b/>
                <w:bCs/>
              </w:rPr>
              <w:t>Guidance Doc</w:t>
            </w:r>
            <w:r>
              <w:rPr>
                <w:rFonts w:cstheme="minorHAnsi"/>
                <w:b/>
                <w:bCs/>
              </w:rPr>
              <w:t>uments / Standards /</w:t>
            </w:r>
            <w:r w:rsidRPr="004B7FC2">
              <w:rPr>
                <w:rFonts w:cstheme="minorHAnsi"/>
                <w:b/>
                <w:bCs/>
              </w:rPr>
              <w:t>Applicable Legislation /</w:t>
            </w:r>
            <w:r>
              <w:rPr>
                <w:rFonts w:cstheme="minorHAnsi"/>
                <w:b/>
                <w:bCs/>
              </w:rPr>
              <w:t xml:space="preserve"> </w:t>
            </w:r>
            <w:r w:rsidRPr="004B7FC2">
              <w:rPr>
                <w:rFonts w:cstheme="minorHAnsi"/>
                <w:b/>
                <w:bCs/>
              </w:rPr>
              <w:t>Other:</w:t>
            </w:r>
          </w:p>
          <w:p w:rsidR="00C5236D" w:rsidRPr="006945C0" w:rsidRDefault="00C5236D" w:rsidP="0024695C">
            <w:pPr>
              <w:tabs>
                <w:tab w:val="left" w:pos="4680"/>
              </w:tabs>
              <w:spacing w:after="0" w:line="240" w:lineRule="auto"/>
              <w:rPr>
                <w:rFonts w:cstheme="minorHAnsi"/>
              </w:rPr>
            </w:pPr>
            <w:r w:rsidRPr="006945C0">
              <w:rPr>
                <w:rFonts w:cstheme="minorHAnsi"/>
                <w:b/>
                <w:bCs/>
              </w:rPr>
              <w:t>Guidance Documents</w:t>
            </w:r>
            <w:r w:rsidRPr="006945C0">
              <w:rPr>
                <w:rFonts w:cstheme="minorHAnsi"/>
              </w:rPr>
              <w:t>:</w:t>
            </w:r>
          </w:p>
          <w:p w:rsidR="00C5236D" w:rsidRDefault="00E74ABF" w:rsidP="0024695C">
            <w:pPr>
              <w:numPr>
                <w:ilvl w:val="0"/>
                <w:numId w:val="1"/>
              </w:numPr>
              <w:tabs>
                <w:tab w:val="left" w:pos="357"/>
                <w:tab w:val="left" w:pos="426"/>
              </w:tabs>
              <w:spacing w:after="0" w:line="240" w:lineRule="auto"/>
              <w:ind w:left="0" w:firstLine="0"/>
              <w:rPr>
                <w:rFonts w:cstheme="minorHAnsi"/>
              </w:rPr>
            </w:pPr>
            <w:r>
              <w:rPr>
                <w:rFonts w:cstheme="minorHAnsi"/>
              </w:rPr>
              <w:t>M</w:t>
            </w:r>
            <w:r w:rsidR="006654A4">
              <w:rPr>
                <w:rFonts w:cstheme="minorHAnsi"/>
              </w:rPr>
              <w:t xml:space="preserve">aterial </w:t>
            </w:r>
            <w:r>
              <w:rPr>
                <w:rFonts w:cstheme="minorHAnsi"/>
              </w:rPr>
              <w:t>S</w:t>
            </w:r>
            <w:r w:rsidR="006654A4">
              <w:rPr>
                <w:rFonts w:cstheme="minorHAnsi"/>
              </w:rPr>
              <w:t xml:space="preserve">afety </w:t>
            </w:r>
            <w:r>
              <w:rPr>
                <w:rFonts w:cstheme="minorHAnsi"/>
              </w:rPr>
              <w:t>D</w:t>
            </w:r>
            <w:r w:rsidR="006654A4">
              <w:rPr>
                <w:rFonts w:cstheme="minorHAnsi"/>
              </w:rPr>
              <w:t xml:space="preserve">ata </w:t>
            </w:r>
            <w:r>
              <w:rPr>
                <w:rFonts w:cstheme="minorHAnsi"/>
              </w:rPr>
              <w:t>S</w:t>
            </w:r>
            <w:r w:rsidR="006654A4">
              <w:rPr>
                <w:rFonts w:cstheme="minorHAnsi"/>
              </w:rPr>
              <w:t>heet (MSDS)</w:t>
            </w:r>
          </w:p>
          <w:p w:rsidR="003718E1" w:rsidRDefault="003718E1" w:rsidP="0024695C">
            <w:pPr>
              <w:tabs>
                <w:tab w:val="left" w:pos="4680"/>
              </w:tabs>
              <w:spacing w:after="0" w:line="240" w:lineRule="auto"/>
              <w:rPr>
                <w:rFonts w:cstheme="minorHAnsi"/>
                <w:b/>
                <w:bCs/>
              </w:rPr>
            </w:pPr>
          </w:p>
          <w:p w:rsidR="00C5236D" w:rsidRPr="006945C0" w:rsidRDefault="00C5236D" w:rsidP="0024695C">
            <w:pPr>
              <w:tabs>
                <w:tab w:val="left" w:pos="4680"/>
              </w:tabs>
              <w:spacing w:after="0" w:line="240" w:lineRule="auto"/>
              <w:rPr>
                <w:rFonts w:cstheme="minorHAnsi"/>
                <w:b/>
                <w:bCs/>
              </w:rPr>
            </w:pPr>
            <w:r w:rsidRPr="006945C0">
              <w:rPr>
                <w:rFonts w:cstheme="minorHAnsi"/>
                <w:b/>
                <w:bCs/>
              </w:rPr>
              <w:t>CSA Standards</w:t>
            </w:r>
            <w:r w:rsidR="00684A5F">
              <w:rPr>
                <w:rFonts w:cstheme="minorHAnsi"/>
                <w:b/>
                <w:bCs/>
              </w:rPr>
              <w:t xml:space="preserve">  - </w:t>
            </w:r>
            <w:r w:rsidR="00684A5F" w:rsidRPr="00DE7AD0">
              <w:rPr>
                <w:rFonts w:cstheme="minorHAnsi"/>
                <w:b/>
                <w:bCs/>
                <w:color w:val="FF0000"/>
              </w:rPr>
              <w:t>(</w:t>
            </w:r>
            <w:r w:rsidR="00BE314E">
              <w:rPr>
                <w:rFonts w:cstheme="minorHAnsi"/>
                <w:b/>
                <w:bCs/>
                <w:color w:val="FF0000"/>
              </w:rPr>
              <w:t xml:space="preserve">NOTE: </w:t>
            </w:r>
            <w:r w:rsidR="00684A5F" w:rsidRPr="00DE7AD0">
              <w:rPr>
                <w:rFonts w:cstheme="minorHAnsi"/>
                <w:b/>
                <w:bCs/>
                <w:color w:val="FF0000"/>
              </w:rPr>
              <w:t>when referencing CSA Standards, a copy of the standard must be available for workers to review)</w:t>
            </w:r>
          </w:p>
          <w:p w:rsidR="00C5236D" w:rsidRPr="006945C0" w:rsidRDefault="00C5236D" w:rsidP="0024695C">
            <w:pPr>
              <w:numPr>
                <w:ilvl w:val="0"/>
                <w:numId w:val="2"/>
              </w:numPr>
              <w:tabs>
                <w:tab w:val="left" w:pos="4680"/>
              </w:tabs>
              <w:spacing w:after="0" w:line="240" w:lineRule="auto"/>
              <w:rPr>
                <w:rFonts w:cstheme="minorHAnsi"/>
              </w:rPr>
            </w:pPr>
            <w:r w:rsidRPr="006945C0">
              <w:rPr>
                <w:rFonts w:cstheme="minorHAnsi"/>
              </w:rPr>
              <w:t>CSA Z94.3-02 Eye and Face Protectors</w:t>
            </w:r>
          </w:p>
          <w:p w:rsidR="007A3F99" w:rsidRDefault="00163445" w:rsidP="0024695C">
            <w:pPr>
              <w:numPr>
                <w:ilvl w:val="0"/>
                <w:numId w:val="2"/>
              </w:numPr>
              <w:tabs>
                <w:tab w:val="left" w:pos="4680"/>
              </w:tabs>
              <w:spacing w:after="0" w:line="240" w:lineRule="auto"/>
              <w:rPr>
                <w:rFonts w:cstheme="minorHAnsi"/>
              </w:rPr>
            </w:pPr>
            <w:r>
              <w:rPr>
                <w:rFonts w:cstheme="minorHAnsi"/>
              </w:rPr>
              <w:t xml:space="preserve">CSA </w:t>
            </w:r>
            <w:r w:rsidR="007A3F99" w:rsidRPr="007A3F99">
              <w:rPr>
                <w:rFonts w:cstheme="minorHAnsi"/>
              </w:rPr>
              <w:t>Z94.4-02 Selection, Use and Care of Respirators</w:t>
            </w:r>
          </w:p>
          <w:p w:rsidR="00BE314E" w:rsidRPr="004C6AC1" w:rsidRDefault="00BE314E" w:rsidP="00163445">
            <w:pPr>
              <w:pStyle w:val="ListParagraph"/>
              <w:shd w:val="clear" w:color="auto" w:fill="FFFFFF"/>
              <w:spacing w:after="0" w:line="240" w:lineRule="auto"/>
              <w:ind w:left="360"/>
              <w:jc w:val="both"/>
              <w:rPr>
                <w:rFonts w:eastAsia="Times New Roman" w:cstheme="minorHAnsi"/>
                <w:color w:val="000000"/>
                <w:szCs w:val="20"/>
              </w:rPr>
            </w:pPr>
          </w:p>
          <w:p w:rsidR="0024695C" w:rsidRDefault="00C5236D" w:rsidP="0024695C">
            <w:pPr>
              <w:tabs>
                <w:tab w:val="left" w:pos="4680"/>
              </w:tabs>
              <w:spacing w:after="0" w:line="240" w:lineRule="auto"/>
              <w:rPr>
                <w:rFonts w:cstheme="minorHAnsi"/>
                <w:b/>
                <w:bCs/>
              </w:rPr>
            </w:pPr>
            <w:r w:rsidRPr="006945C0">
              <w:rPr>
                <w:rFonts w:cstheme="minorHAnsi"/>
                <w:b/>
                <w:bCs/>
              </w:rPr>
              <w:t>M</w:t>
            </w:r>
            <w:r w:rsidR="00946821">
              <w:rPr>
                <w:rFonts w:cstheme="minorHAnsi"/>
                <w:b/>
                <w:bCs/>
              </w:rPr>
              <w:t>anitoba</w:t>
            </w:r>
            <w:r w:rsidRPr="006945C0">
              <w:rPr>
                <w:rFonts w:cstheme="minorHAnsi"/>
                <w:b/>
                <w:bCs/>
              </w:rPr>
              <w:t xml:space="preserve"> Workplace Safety &amp; Health Regulation</w:t>
            </w:r>
          </w:p>
          <w:p w:rsidR="00C5236D" w:rsidRPr="006945C0" w:rsidRDefault="00C5236D" w:rsidP="0024695C">
            <w:pPr>
              <w:tabs>
                <w:tab w:val="left" w:pos="4680"/>
              </w:tabs>
              <w:spacing w:after="0" w:line="240" w:lineRule="auto"/>
              <w:rPr>
                <w:rFonts w:cstheme="minorHAnsi"/>
                <w:b/>
                <w:bCs/>
              </w:rPr>
            </w:pPr>
            <w:r w:rsidRPr="006945C0">
              <w:rPr>
                <w:rFonts w:cstheme="minorHAnsi"/>
                <w:b/>
                <w:bCs/>
              </w:rPr>
              <w:t>MR</w:t>
            </w:r>
            <w:r w:rsidR="0024695C">
              <w:rPr>
                <w:rFonts w:cstheme="minorHAnsi"/>
                <w:b/>
                <w:bCs/>
              </w:rPr>
              <w:t xml:space="preserve"> </w:t>
            </w:r>
            <w:r w:rsidRPr="006945C0">
              <w:rPr>
                <w:rFonts w:cstheme="minorHAnsi"/>
                <w:b/>
                <w:bCs/>
              </w:rPr>
              <w:t>217/06:</w:t>
            </w:r>
            <w:r w:rsidR="00684A5F">
              <w:rPr>
                <w:rFonts w:cstheme="minorHAnsi"/>
                <w:b/>
                <w:bCs/>
              </w:rPr>
              <w:t xml:space="preserve"> </w:t>
            </w:r>
          </w:p>
          <w:p w:rsidR="00C5236D" w:rsidRDefault="00C5236D" w:rsidP="0024695C">
            <w:pPr>
              <w:numPr>
                <w:ilvl w:val="0"/>
                <w:numId w:val="2"/>
              </w:numPr>
              <w:tabs>
                <w:tab w:val="left" w:pos="4680"/>
              </w:tabs>
              <w:spacing w:after="0" w:line="240" w:lineRule="auto"/>
              <w:ind w:left="414" w:hanging="414"/>
              <w:rPr>
                <w:rFonts w:cstheme="minorHAnsi"/>
              </w:rPr>
            </w:pPr>
            <w:r w:rsidRPr="006945C0">
              <w:rPr>
                <w:rFonts w:cstheme="minorHAnsi"/>
              </w:rPr>
              <w:t>Part 6 Personal Protective Equipment</w:t>
            </w:r>
          </w:p>
          <w:p w:rsidR="003718E1" w:rsidRPr="00AD3F41" w:rsidRDefault="00C5236D" w:rsidP="00BE314E">
            <w:pPr>
              <w:numPr>
                <w:ilvl w:val="0"/>
                <w:numId w:val="2"/>
              </w:numPr>
              <w:tabs>
                <w:tab w:val="left" w:pos="4680"/>
              </w:tabs>
              <w:spacing w:after="0" w:line="240" w:lineRule="auto"/>
              <w:ind w:left="414" w:hanging="414"/>
              <w:rPr>
                <w:rFonts w:cstheme="minorHAnsi"/>
                <w:sz w:val="20"/>
                <w:szCs w:val="20"/>
              </w:rPr>
            </w:pPr>
            <w:r w:rsidRPr="006945C0">
              <w:rPr>
                <w:rFonts w:cstheme="minorHAnsi"/>
              </w:rPr>
              <w:t xml:space="preserve">Part </w:t>
            </w:r>
            <w:r w:rsidR="00BE314E">
              <w:rPr>
                <w:rFonts w:cstheme="minorHAnsi"/>
              </w:rPr>
              <w:t>35</w:t>
            </w:r>
            <w:r w:rsidRPr="006945C0">
              <w:rPr>
                <w:rFonts w:cstheme="minorHAnsi"/>
              </w:rPr>
              <w:t xml:space="preserve"> </w:t>
            </w:r>
            <w:r w:rsidR="00BE314E">
              <w:rPr>
                <w:rFonts w:cstheme="minorHAnsi"/>
              </w:rPr>
              <w:t>Workplace Hazardous Materials Information Systems Application</w:t>
            </w:r>
          </w:p>
          <w:p w:rsidR="00E74ABF" w:rsidRPr="008060B8" w:rsidRDefault="00E74ABF" w:rsidP="00BE314E">
            <w:pPr>
              <w:numPr>
                <w:ilvl w:val="0"/>
                <w:numId w:val="2"/>
              </w:numPr>
              <w:tabs>
                <w:tab w:val="left" w:pos="4680"/>
              </w:tabs>
              <w:spacing w:after="0" w:line="240" w:lineRule="auto"/>
              <w:ind w:left="414" w:hanging="414"/>
              <w:rPr>
                <w:rFonts w:cstheme="minorHAnsi"/>
                <w:sz w:val="20"/>
                <w:szCs w:val="20"/>
              </w:rPr>
            </w:pPr>
            <w:r>
              <w:rPr>
                <w:rFonts w:cstheme="minorHAnsi"/>
              </w:rPr>
              <w:t>Part 36 Chemical and Biological Substances Application</w:t>
            </w:r>
          </w:p>
        </w:tc>
        <w:tc>
          <w:tcPr>
            <w:tcW w:w="4189" w:type="dxa"/>
          </w:tcPr>
          <w:p w:rsidR="006945C0" w:rsidRPr="004C6AC1" w:rsidRDefault="00C5236D" w:rsidP="00684A5F">
            <w:pPr>
              <w:tabs>
                <w:tab w:val="left" w:pos="4680"/>
              </w:tabs>
              <w:spacing w:beforeLines="120" w:before="288" w:afterLines="120" w:after="288" w:line="240" w:lineRule="auto"/>
              <w:jc w:val="center"/>
              <w:rPr>
                <w:rFonts w:cstheme="minorHAnsi"/>
                <w:b/>
                <w:bCs/>
                <w:sz w:val="24"/>
                <w:szCs w:val="24"/>
              </w:rPr>
            </w:pPr>
            <w:r w:rsidRPr="004C6AC1">
              <w:rPr>
                <w:rFonts w:cstheme="minorHAnsi"/>
                <w:b/>
                <w:bCs/>
                <w:sz w:val="24"/>
                <w:szCs w:val="24"/>
              </w:rPr>
              <w:t>This Safe Work P</w:t>
            </w:r>
            <w:r w:rsidR="00963B2E" w:rsidRPr="004C6AC1">
              <w:rPr>
                <w:rFonts w:cstheme="minorHAnsi"/>
                <w:b/>
                <w:bCs/>
                <w:sz w:val="24"/>
                <w:szCs w:val="24"/>
              </w:rPr>
              <w:t>rocedure</w:t>
            </w:r>
            <w:r w:rsidRPr="004C6AC1">
              <w:rPr>
                <w:rFonts w:cstheme="minorHAnsi"/>
                <w:b/>
                <w:bCs/>
                <w:sz w:val="24"/>
                <w:szCs w:val="24"/>
              </w:rPr>
              <w:t xml:space="preserve"> will be reviewed any time the task, equipment, or materials change and at a minimum every three years.</w:t>
            </w:r>
          </w:p>
          <w:p w:rsidR="0001625A" w:rsidRPr="00946821" w:rsidRDefault="0001625A" w:rsidP="00684A5F">
            <w:pPr>
              <w:pStyle w:val="Header"/>
              <w:spacing w:beforeLines="120" w:before="288" w:afterLines="120" w:after="288"/>
              <w:rPr>
                <w:rFonts w:cstheme="minorHAnsi"/>
                <w:b/>
                <w:bCs/>
              </w:rPr>
            </w:pPr>
            <w:r w:rsidRPr="004C6AC1">
              <w:rPr>
                <w:rFonts w:cstheme="minorHAnsi"/>
                <w:b/>
                <w:i/>
                <w:sz w:val="24"/>
                <w:szCs w:val="24"/>
              </w:rPr>
              <w:t>Disclaimer:</w:t>
            </w:r>
            <w:r w:rsidRPr="004C6AC1">
              <w:rPr>
                <w:rFonts w:cstheme="minorHAnsi"/>
                <w:i/>
                <w:sz w:val="24"/>
                <w:szCs w:val="24"/>
              </w:rPr>
              <w:t xml:space="preserve"> Any references to legislation such as the Manitoba Workplace Safety and Health Act or Regulation or Standards, Codes of Practices or Guidelines are for convenience sake only.  The original text must be consulted for all intents and purposes of applying and interpreting the law.</w:t>
            </w:r>
          </w:p>
        </w:tc>
      </w:tr>
      <w:tr w:rsidR="00FF3E44" w:rsidRPr="004635FB" w:rsidTr="00FF3E44">
        <w:trPr>
          <w:trHeight w:val="841"/>
        </w:trPr>
        <w:tc>
          <w:tcPr>
            <w:tcW w:w="10676" w:type="dxa"/>
            <w:gridSpan w:val="2"/>
          </w:tcPr>
          <w:p w:rsidR="00FF3E44" w:rsidRPr="00EC173A" w:rsidRDefault="00FF3E44" w:rsidP="00FF3E44">
            <w:pPr>
              <w:tabs>
                <w:tab w:val="left" w:pos="4680"/>
              </w:tabs>
              <w:rPr>
                <w:rFonts w:cstheme="minorHAnsi"/>
                <w:b/>
                <w:bCs/>
                <w:iCs/>
                <w:szCs w:val="20"/>
              </w:rPr>
            </w:pPr>
            <w:r w:rsidRPr="00EC173A">
              <w:rPr>
                <w:rFonts w:cstheme="minorHAnsi"/>
                <w:b/>
                <w:bCs/>
                <w:iCs/>
                <w:szCs w:val="20"/>
              </w:rPr>
              <w:t xml:space="preserve">This Safe Work Practice has had the consultation of the following workers: </w:t>
            </w:r>
          </w:p>
          <w:p w:rsidR="00FF3E44" w:rsidRPr="008B4431" w:rsidRDefault="00FF3E44" w:rsidP="00FF3E44">
            <w:pPr>
              <w:tabs>
                <w:tab w:val="left" w:pos="4680"/>
              </w:tabs>
              <w:spacing w:line="480" w:lineRule="auto"/>
              <w:rPr>
                <w:rFonts w:cstheme="minorHAnsi"/>
                <w:bCs/>
                <w:iCs/>
              </w:rPr>
            </w:pPr>
            <w:r w:rsidRPr="008B4431">
              <w:rPr>
                <w:rFonts w:cstheme="minorHAnsi"/>
                <w:bCs/>
                <w:iCs/>
              </w:rPr>
              <w:t>Name_____________________  Signature ____________________   Position  _______________     Date: _________</w:t>
            </w:r>
          </w:p>
          <w:p w:rsidR="00FF3E44" w:rsidRPr="008B4431" w:rsidRDefault="00FF3E44" w:rsidP="00FF3E44">
            <w:pPr>
              <w:tabs>
                <w:tab w:val="left" w:pos="4680"/>
              </w:tabs>
              <w:spacing w:line="480" w:lineRule="auto"/>
              <w:rPr>
                <w:rFonts w:cstheme="minorHAnsi"/>
                <w:bCs/>
                <w:iCs/>
              </w:rPr>
            </w:pPr>
            <w:r w:rsidRPr="008B4431">
              <w:rPr>
                <w:rFonts w:cstheme="minorHAnsi"/>
                <w:bCs/>
                <w:iCs/>
              </w:rPr>
              <w:t>Name_____________________  Signature ____________________   Position  _______________     Date: _________</w:t>
            </w:r>
          </w:p>
          <w:p w:rsidR="00FF3E44" w:rsidRDefault="00FF3E44" w:rsidP="00FF3E44">
            <w:pPr>
              <w:tabs>
                <w:tab w:val="left" w:pos="4680"/>
              </w:tabs>
              <w:spacing w:line="480" w:lineRule="auto"/>
              <w:rPr>
                <w:rFonts w:cstheme="minorHAnsi"/>
                <w:bCs/>
                <w:iCs/>
              </w:rPr>
            </w:pPr>
            <w:r w:rsidRPr="008B4431">
              <w:rPr>
                <w:rFonts w:cstheme="minorHAnsi"/>
                <w:bCs/>
                <w:iCs/>
              </w:rPr>
              <w:t>Name_____________________  Signature ____________________   Position  _______________     Date: _________</w:t>
            </w:r>
          </w:p>
          <w:p w:rsidR="00806B3C" w:rsidRPr="00FF3E44" w:rsidRDefault="00806B3C" w:rsidP="00806B3C">
            <w:pPr>
              <w:tabs>
                <w:tab w:val="left" w:pos="4680"/>
              </w:tabs>
              <w:spacing w:after="0" w:line="240" w:lineRule="auto"/>
              <w:rPr>
                <w:rFonts w:ascii="Arial" w:hAnsi="Arial" w:cs="Arial"/>
                <w:bCs/>
                <w:iCs/>
                <w:sz w:val="20"/>
                <w:szCs w:val="20"/>
              </w:rPr>
            </w:pPr>
            <w:r>
              <w:rPr>
                <w:rFonts w:cstheme="minorHAnsi"/>
                <w:bCs/>
                <w:iCs/>
              </w:rPr>
              <w:t>Retain the draft review with employee consultation signatures on file.  On final version manually type in employees names that were consulted.</w:t>
            </w:r>
          </w:p>
        </w:tc>
      </w:tr>
    </w:tbl>
    <w:p w:rsidR="00806B3C" w:rsidRDefault="00806B3C" w:rsidP="0004755B">
      <w:pPr>
        <w:spacing w:after="0" w:line="240" w:lineRule="auto"/>
      </w:pPr>
    </w:p>
    <w:sectPr w:rsidR="00806B3C" w:rsidSect="00684A5F">
      <w:headerReference w:type="default" r:id="rId19"/>
      <w:footerReference w:type="default" r:id="rId20"/>
      <w:pgSz w:w="12240" w:h="15840"/>
      <w:pgMar w:top="567" w:right="890" w:bottom="567" w:left="89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392" w:rsidRDefault="00787392" w:rsidP="0001625A">
      <w:pPr>
        <w:spacing w:after="0" w:line="240" w:lineRule="auto"/>
      </w:pPr>
      <w:r>
        <w:separator/>
      </w:r>
    </w:p>
  </w:endnote>
  <w:endnote w:type="continuationSeparator" w:id="0">
    <w:p w:rsidR="00787392" w:rsidRDefault="00787392" w:rsidP="0001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ED" w:rsidRPr="008B4431" w:rsidRDefault="00B157ED" w:rsidP="009F356C">
    <w:pPr>
      <w:tabs>
        <w:tab w:val="center" w:pos="5529"/>
        <w:tab w:val="right" w:pos="10206"/>
      </w:tabs>
      <w:spacing w:after="0" w:line="240" w:lineRule="auto"/>
      <w:ind w:left="-142"/>
      <w:rPr>
        <w:rFonts w:cstheme="minorHAnsi"/>
        <w:sz w:val="20"/>
      </w:rPr>
    </w:pPr>
    <w:r w:rsidRPr="008B4431">
      <w:rPr>
        <w:rFonts w:cstheme="minorHAnsi"/>
        <w:sz w:val="20"/>
        <w:szCs w:val="20"/>
      </w:rPr>
      <w:t>Last Revis</w:t>
    </w:r>
    <w:r>
      <w:rPr>
        <w:rFonts w:cstheme="minorHAnsi"/>
        <w:sz w:val="20"/>
        <w:szCs w:val="20"/>
      </w:rPr>
      <w:t>ed</w:t>
    </w:r>
    <w:r w:rsidRPr="008B4431">
      <w:rPr>
        <w:rFonts w:cstheme="minorHAnsi"/>
        <w:sz w:val="20"/>
        <w:szCs w:val="20"/>
      </w:rPr>
      <w:t xml:space="preserve">: </w:t>
    </w:r>
    <w:r>
      <w:rPr>
        <w:rFonts w:cstheme="minorHAnsi"/>
        <w:sz w:val="20"/>
        <w:szCs w:val="20"/>
      </w:rPr>
      <w:fldChar w:fldCharType="begin"/>
    </w:r>
    <w:r>
      <w:rPr>
        <w:rFonts w:cstheme="minorHAnsi"/>
        <w:sz w:val="20"/>
        <w:szCs w:val="20"/>
      </w:rPr>
      <w:instrText xml:space="preserve"> DATE \@ "MMMM-d-yy" </w:instrText>
    </w:r>
    <w:r>
      <w:rPr>
        <w:rFonts w:cstheme="minorHAnsi"/>
        <w:sz w:val="20"/>
        <w:szCs w:val="20"/>
      </w:rPr>
      <w:fldChar w:fldCharType="separate"/>
    </w:r>
    <w:r w:rsidR="00AD3F41">
      <w:rPr>
        <w:rFonts w:cstheme="minorHAnsi"/>
        <w:noProof/>
        <w:sz w:val="20"/>
        <w:szCs w:val="20"/>
      </w:rPr>
      <w:t>November-7-12</w:t>
    </w:r>
    <w:r>
      <w:rPr>
        <w:rFonts w:cstheme="minorHAnsi"/>
        <w:sz w:val="20"/>
        <w:szCs w:val="20"/>
      </w:rPr>
      <w:fldChar w:fldCharType="end"/>
    </w:r>
    <w:r>
      <w:rPr>
        <w:rFonts w:cstheme="minorHAnsi"/>
        <w:sz w:val="20"/>
        <w:szCs w:val="20"/>
      </w:rPr>
      <w:t xml:space="preserve"> JL</w:t>
    </w:r>
    <w:r>
      <w:rPr>
        <w:rFonts w:cstheme="minorHAnsi"/>
        <w:sz w:val="20"/>
      </w:rPr>
      <w:tab/>
    </w:r>
    <w:r w:rsidRPr="00935F5F">
      <w:rPr>
        <w:rFonts w:cstheme="minorHAnsi"/>
        <w:sz w:val="20"/>
      </w:rPr>
      <w:t>©</w:t>
    </w:r>
    <w:r>
      <w:rPr>
        <w:rFonts w:cstheme="minorHAnsi"/>
        <w:sz w:val="20"/>
      </w:rPr>
      <w:t xml:space="preserve">mySafetyAssistant ™ 2010    </w:t>
    </w:r>
    <w:r w:rsidRPr="00935F5F">
      <w:rPr>
        <w:rFonts w:cstheme="minorHAnsi"/>
        <w:sz w:val="20"/>
      </w:rPr>
      <w:t>All Rights Reserved</w:t>
    </w:r>
    <w:r>
      <w:rPr>
        <w:rFonts w:cstheme="minorHAnsi"/>
        <w:sz w:val="20"/>
      </w:rPr>
      <w:tab/>
    </w:r>
    <w:r w:rsidRPr="008B4431">
      <w:rPr>
        <w:rFonts w:cstheme="minorHAnsi"/>
        <w:sz w:val="20"/>
      </w:rPr>
      <w:t xml:space="preserve">Page </w:t>
    </w:r>
    <w:r w:rsidRPr="008B4431">
      <w:rPr>
        <w:rFonts w:cstheme="minorHAnsi"/>
        <w:b/>
        <w:sz w:val="20"/>
      </w:rPr>
      <w:fldChar w:fldCharType="begin"/>
    </w:r>
    <w:r w:rsidRPr="008B4431">
      <w:rPr>
        <w:rFonts w:cstheme="minorHAnsi"/>
        <w:b/>
        <w:sz w:val="20"/>
      </w:rPr>
      <w:instrText xml:space="preserve"> PAGE </w:instrText>
    </w:r>
    <w:r w:rsidRPr="008B4431">
      <w:rPr>
        <w:rFonts w:cstheme="minorHAnsi"/>
        <w:b/>
        <w:sz w:val="20"/>
      </w:rPr>
      <w:fldChar w:fldCharType="separate"/>
    </w:r>
    <w:r w:rsidR="00AD3F41">
      <w:rPr>
        <w:rFonts w:cstheme="minorHAnsi"/>
        <w:b/>
        <w:noProof/>
        <w:sz w:val="20"/>
      </w:rPr>
      <w:t>4</w:t>
    </w:r>
    <w:r w:rsidRPr="008B4431">
      <w:rPr>
        <w:rFonts w:cstheme="minorHAnsi"/>
        <w:b/>
        <w:sz w:val="20"/>
      </w:rPr>
      <w:fldChar w:fldCharType="end"/>
    </w:r>
    <w:r w:rsidRPr="008B4431">
      <w:rPr>
        <w:rFonts w:cstheme="minorHAnsi"/>
        <w:sz w:val="20"/>
      </w:rPr>
      <w:t xml:space="preserve"> of </w:t>
    </w:r>
    <w:r w:rsidRPr="008B4431">
      <w:rPr>
        <w:rFonts w:cstheme="minorHAnsi"/>
        <w:b/>
        <w:sz w:val="20"/>
      </w:rPr>
      <w:fldChar w:fldCharType="begin"/>
    </w:r>
    <w:r w:rsidRPr="008B4431">
      <w:rPr>
        <w:rFonts w:cstheme="minorHAnsi"/>
        <w:b/>
        <w:sz w:val="20"/>
      </w:rPr>
      <w:instrText xml:space="preserve"> NUMPAGES  </w:instrText>
    </w:r>
    <w:r w:rsidRPr="008B4431">
      <w:rPr>
        <w:rFonts w:cstheme="minorHAnsi"/>
        <w:b/>
        <w:sz w:val="20"/>
      </w:rPr>
      <w:fldChar w:fldCharType="separate"/>
    </w:r>
    <w:r w:rsidR="00AD3F41">
      <w:rPr>
        <w:rFonts w:cstheme="minorHAnsi"/>
        <w:b/>
        <w:noProof/>
        <w:sz w:val="20"/>
      </w:rPr>
      <w:t>4</w:t>
    </w:r>
    <w:r w:rsidRPr="008B4431">
      <w:rPr>
        <w:rFonts w:cstheme="minorHAns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392" w:rsidRDefault="00787392" w:rsidP="0001625A">
      <w:pPr>
        <w:spacing w:after="0" w:line="240" w:lineRule="auto"/>
      </w:pPr>
      <w:r>
        <w:separator/>
      </w:r>
    </w:p>
  </w:footnote>
  <w:footnote w:type="continuationSeparator" w:id="0">
    <w:p w:rsidR="00787392" w:rsidRDefault="00787392" w:rsidP="00016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ED" w:rsidRPr="00684A5F" w:rsidRDefault="00AD3F41" w:rsidP="00684A5F">
    <w:pPr>
      <w:pStyle w:val="Header"/>
      <w:jc w:val="right"/>
      <w:rPr>
        <w:rFonts w:cstheme="minorHAnsi"/>
        <w:sz w:val="24"/>
        <w:szCs w:val="24"/>
      </w:rPr>
    </w:pPr>
    <w:sdt>
      <w:sdtPr>
        <w:rPr>
          <w:rFonts w:cstheme="minorHAnsi"/>
          <w:b/>
          <w:i/>
          <w:sz w:val="17"/>
          <w:szCs w:val="17"/>
        </w:rPr>
        <w:id w:val="239848168"/>
        <w:docPartObj>
          <w:docPartGallery w:val="Watermarks"/>
          <w:docPartUnique/>
        </w:docPartObj>
      </w:sdtPr>
      <w:sdtEndPr/>
      <w:sdtContent>
        <w:r>
          <w:rPr>
            <w:rFonts w:cstheme="minorHAnsi"/>
            <w:b/>
            <w:i/>
            <w:noProof/>
            <w:sz w:val="17"/>
            <w:szCs w:val="17"/>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157ED" w:rsidRPr="00684A5F">
      <w:rPr>
        <w:rFonts w:cstheme="minorHAnsi"/>
        <w:b/>
        <w:sz w:val="24"/>
        <w:szCs w:val="24"/>
      </w:rPr>
      <w:t xml:space="preserve">SWP – </w:t>
    </w:r>
    <w:r w:rsidR="00B157ED">
      <w:rPr>
        <w:rFonts w:cstheme="minorHAnsi"/>
        <w:b/>
        <w:sz w:val="24"/>
        <w:szCs w:val="24"/>
      </w:rPr>
      <w:t>(Household Bleach Handling)</w:t>
    </w:r>
  </w:p>
  <w:p w:rsidR="00B157ED" w:rsidRPr="00806B3C" w:rsidRDefault="00B157ED">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ICurrie\Documents\Magic Briefcase (SugarSync)\1Life\H&amp;S\Safety-Signs-Corel\Original-Labels\H-ISO-Warning.png" style="width:13.5pt;height:12pt;visibility:visible;mso-wrap-style:square" o:bullet="t">
        <v:imagedata r:id="rId1" o:title="H-ISO-Warning"/>
      </v:shape>
    </w:pict>
  </w:numPicBullet>
  <w:abstractNum w:abstractNumId="0">
    <w:nsid w:val="043E65AC"/>
    <w:multiLevelType w:val="hybridMultilevel"/>
    <w:tmpl w:val="85E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E1D3B"/>
    <w:multiLevelType w:val="hybridMultilevel"/>
    <w:tmpl w:val="50121EE6"/>
    <w:lvl w:ilvl="0" w:tplc="A8F43264">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E35288"/>
    <w:multiLevelType w:val="hybridMultilevel"/>
    <w:tmpl w:val="DA6626FC"/>
    <w:lvl w:ilvl="0" w:tplc="149C049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250A59"/>
    <w:multiLevelType w:val="hybridMultilevel"/>
    <w:tmpl w:val="71B469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0841AEE"/>
    <w:multiLevelType w:val="hybridMultilevel"/>
    <w:tmpl w:val="9356F922"/>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nsid w:val="22234A2A"/>
    <w:multiLevelType w:val="hybridMultilevel"/>
    <w:tmpl w:val="C1288D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23174E5"/>
    <w:multiLevelType w:val="hybridMultilevel"/>
    <w:tmpl w:val="5DE8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D314B"/>
    <w:multiLevelType w:val="hybridMultilevel"/>
    <w:tmpl w:val="72663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2DF4799"/>
    <w:multiLevelType w:val="hybridMultilevel"/>
    <w:tmpl w:val="F4805598"/>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331C76B4"/>
    <w:multiLevelType w:val="multilevel"/>
    <w:tmpl w:val="7086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14538"/>
    <w:multiLevelType w:val="hybridMultilevel"/>
    <w:tmpl w:val="7CC05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8E32D18"/>
    <w:multiLevelType w:val="hybridMultilevel"/>
    <w:tmpl w:val="7478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C0DFA"/>
    <w:multiLevelType w:val="hybridMultilevel"/>
    <w:tmpl w:val="58D8B7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B9258DC"/>
    <w:multiLevelType w:val="hybridMultilevel"/>
    <w:tmpl w:val="7952B3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8C17126"/>
    <w:multiLevelType w:val="hybridMultilevel"/>
    <w:tmpl w:val="1CC644E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6E174A80"/>
    <w:multiLevelType w:val="hybridMultilevel"/>
    <w:tmpl w:val="CE48287C"/>
    <w:lvl w:ilvl="0" w:tplc="6CF8D4C4">
      <w:start w:val="1"/>
      <w:numFmt w:val="decimal"/>
      <w:lvlText w:val="%1."/>
      <w:lvlJc w:val="left"/>
      <w:pPr>
        <w:ind w:left="720" w:hanging="360"/>
      </w:pPr>
      <w:rPr>
        <w:rFonts w:ascii="Calibri" w:hAnsi="Calibri" w:cs="Calibri"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49839B8"/>
    <w:multiLevelType w:val="hybridMultilevel"/>
    <w:tmpl w:val="F3A6B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3"/>
  </w:num>
  <w:num w:numId="5">
    <w:abstractNumId w:val="15"/>
  </w:num>
  <w:num w:numId="6">
    <w:abstractNumId w:val="10"/>
  </w:num>
  <w:num w:numId="7">
    <w:abstractNumId w:val="9"/>
  </w:num>
  <w:num w:numId="8">
    <w:abstractNumId w:val="1"/>
  </w:num>
  <w:num w:numId="9">
    <w:abstractNumId w:val="16"/>
  </w:num>
  <w:num w:numId="10">
    <w:abstractNumId w:val="14"/>
  </w:num>
  <w:num w:numId="11">
    <w:abstractNumId w:val="4"/>
  </w:num>
  <w:num w:numId="12">
    <w:abstractNumId w:val="8"/>
  </w:num>
  <w:num w:numId="13">
    <w:abstractNumId w:val="11"/>
  </w:num>
  <w:num w:numId="14">
    <w:abstractNumId w:val="6"/>
  </w:num>
  <w:num w:numId="15">
    <w:abstractNumId w:val="0"/>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92"/>
    <w:rsid w:val="0001625A"/>
    <w:rsid w:val="0004755B"/>
    <w:rsid w:val="00085015"/>
    <w:rsid w:val="00085299"/>
    <w:rsid w:val="000D3DD4"/>
    <w:rsid w:val="000D522F"/>
    <w:rsid w:val="000F55D0"/>
    <w:rsid w:val="00114CAC"/>
    <w:rsid w:val="00142B00"/>
    <w:rsid w:val="00163445"/>
    <w:rsid w:val="0016514F"/>
    <w:rsid w:val="00174600"/>
    <w:rsid w:val="001A3F9E"/>
    <w:rsid w:val="001E27FE"/>
    <w:rsid w:val="002257CD"/>
    <w:rsid w:val="0024695C"/>
    <w:rsid w:val="00256614"/>
    <w:rsid w:val="002613F9"/>
    <w:rsid w:val="002A5EAA"/>
    <w:rsid w:val="002C48D7"/>
    <w:rsid w:val="00305566"/>
    <w:rsid w:val="0032595D"/>
    <w:rsid w:val="0035354C"/>
    <w:rsid w:val="00362D47"/>
    <w:rsid w:val="003656CA"/>
    <w:rsid w:val="003718E1"/>
    <w:rsid w:val="00381B1C"/>
    <w:rsid w:val="0038669A"/>
    <w:rsid w:val="003A32AB"/>
    <w:rsid w:val="004339FF"/>
    <w:rsid w:val="00433F51"/>
    <w:rsid w:val="00434CBE"/>
    <w:rsid w:val="00453B5A"/>
    <w:rsid w:val="004A5A98"/>
    <w:rsid w:val="004C6AC1"/>
    <w:rsid w:val="00503288"/>
    <w:rsid w:val="00525588"/>
    <w:rsid w:val="005B4B6E"/>
    <w:rsid w:val="005B5192"/>
    <w:rsid w:val="005C5399"/>
    <w:rsid w:val="00605A4E"/>
    <w:rsid w:val="00647D01"/>
    <w:rsid w:val="00650AD4"/>
    <w:rsid w:val="00663871"/>
    <w:rsid w:val="0066494B"/>
    <w:rsid w:val="006654A4"/>
    <w:rsid w:val="00684A5F"/>
    <w:rsid w:val="00690945"/>
    <w:rsid w:val="006945C0"/>
    <w:rsid w:val="006B35C0"/>
    <w:rsid w:val="006B70D3"/>
    <w:rsid w:val="00742934"/>
    <w:rsid w:val="00771B08"/>
    <w:rsid w:val="00787392"/>
    <w:rsid w:val="007A3F99"/>
    <w:rsid w:val="007A7C00"/>
    <w:rsid w:val="007B0A9F"/>
    <w:rsid w:val="007C2DF4"/>
    <w:rsid w:val="007C6C11"/>
    <w:rsid w:val="007D71CC"/>
    <w:rsid w:val="008060B8"/>
    <w:rsid w:val="00806B3C"/>
    <w:rsid w:val="008420DA"/>
    <w:rsid w:val="0087741F"/>
    <w:rsid w:val="0087745C"/>
    <w:rsid w:val="008B7234"/>
    <w:rsid w:val="008D337F"/>
    <w:rsid w:val="008E52AD"/>
    <w:rsid w:val="00935F5F"/>
    <w:rsid w:val="00946821"/>
    <w:rsid w:val="00962349"/>
    <w:rsid w:val="00963B2E"/>
    <w:rsid w:val="00994C01"/>
    <w:rsid w:val="009C577E"/>
    <w:rsid w:val="009D4AAF"/>
    <w:rsid w:val="009F188C"/>
    <w:rsid w:val="009F356C"/>
    <w:rsid w:val="00A02991"/>
    <w:rsid w:val="00A1432B"/>
    <w:rsid w:val="00A23EB1"/>
    <w:rsid w:val="00A43792"/>
    <w:rsid w:val="00AA594E"/>
    <w:rsid w:val="00AD06B8"/>
    <w:rsid w:val="00AD3F41"/>
    <w:rsid w:val="00B157ED"/>
    <w:rsid w:val="00B425F7"/>
    <w:rsid w:val="00BE314E"/>
    <w:rsid w:val="00C03853"/>
    <w:rsid w:val="00C05626"/>
    <w:rsid w:val="00C16853"/>
    <w:rsid w:val="00C348FA"/>
    <w:rsid w:val="00C5236D"/>
    <w:rsid w:val="00C55B02"/>
    <w:rsid w:val="00C665CC"/>
    <w:rsid w:val="00CC6322"/>
    <w:rsid w:val="00CE7995"/>
    <w:rsid w:val="00CF341C"/>
    <w:rsid w:val="00D03438"/>
    <w:rsid w:val="00D467A4"/>
    <w:rsid w:val="00D70736"/>
    <w:rsid w:val="00D91FF3"/>
    <w:rsid w:val="00DF2C85"/>
    <w:rsid w:val="00E20144"/>
    <w:rsid w:val="00E2587F"/>
    <w:rsid w:val="00E41336"/>
    <w:rsid w:val="00E74ABF"/>
    <w:rsid w:val="00EA2554"/>
    <w:rsid w:val="00F016A7"/>
    <w:rsid w:val="00F0493F"/>
    <w:rsid w:val="00F406FE"/>
    <w:rsid w:val="00F808D3"/>
    <w:rsid w:val="00F919F8"/>
    <w:rsid w:val="00FE3A9A"/>
    <w:rsid w:val="00FF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4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3F"/>
    <w:rPr>
      <w:rFonts w:ascii="Tahoma" w:hAnsi="Tahoma" w:cs="Tahoma"/>
      <w:sz w:val="16"/>
      <w:szCs w:val="16"/>
    </w:rPr>
  </w:style>
  <w:style w:type="paragraph" w:styleId="ListParagraph">
    <w:name w:val="List Paragraph"/>
    <w:basedOn w:val="Normal"/>
    <w:uiPriority w:val="34"/>
    <w:qFormat/>
    <w:rsid w:val="0087741F"/>
    <w:pPr>
      <w:ind w:left="720"/>
      <w:contextualSpacing/>
    </w:pPr>
  </w:style>
  <w:style w:type="paragraph" w:styleId="Header">
    <w:name w:val="header"/>
    <w:basedOn w:val="Normal"/>
    <w:link w:val="HeaderChar"/>
    <w:unhideWhenUsed/>
    <w:rsid w:val="0001625A"/>
    <w:pPr>
      <w:tabs>
        <w:tab w:val="center" w:pos="4680"/>
        <w:tab w:val="right" w:pos="9360"/>
      </w:tabs>
      <w:spacing w:after="0" w:line="240" w:lineRule="auto"/>
    </w:pPr>
  </w:style>
  <w:style w:type="character" w:customStyle="1" w:styleId="HeaderChar">
    <w:name w:val="Header Char"/>
    <w:basedOn w:val="DefaultParagraphFont"/>
    <w:link w:val="Header"/>
    <w:rsid w:val="0001625A"/>
  </w:style>
  <w:style w:type="paragraph" w:styleId="Footer">
    <w:name w:val="footer"/>
    <w:basedOn w:val="Normal"/>
    <w:link w:val="FooterChar"/>
    <w:uiPriority w:val="99"/>
    <w:unhideWhenUsed/>
    <w:rsid w:val="0001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25A"/>
  </w:style>
  <w:style w:type="paragraph" w:customStyle="1" w:styleId="538552DCBB0F4C4BB087ED922D6A6322">
    <w:name w:val="538552DCBB0F4C4BB087ED922D6A6322"/>
    <w:rsid w:val="0001625A"/>
    <w:rPr>
      <w:lang w:val="en-US" w:eastAsia="ja-JP"/>
    </w:rPr>
  </w:style>
  <w:style w:type="character" w:styleId="Strong">
    <w:name w:val="Strong"/>
    <w:basedOn w:val="DefaultParagraphFont"/>
    <w:uiPriority w:val="22"/>
    <w:qFormat/>
    <w:rsid w:val="005B51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4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3F"/>
    <w:rPr>
      <w:rFonts w:ascii="Tahoma" w:hAnsi="Tahoma" w:cs="Tahoma"/>
      <w:sz w:val="16"/>
      <w:szCs w:val="16"/>
    </w:rPr>
  </w:style>
  <w:style w:type="paragraph" w:styleId="ListParagraph">
    <w:name w:val="List Paragraph"/>
    <w:basedOn w:val="Normal"/>
    <w:uiPriority w:val="34"/>
    <w:qFormat/>
    <w:rsid w:val="0087741F"/>
    <w:pPr>
      <w:ind w:left="720"/>
      <w:contextualSpacing/>
    </w:pPr>
  </w:style>
  <w:style w:type="paragraph" w:styleId="Header">
    <w:name w:val="header"/>
    <w:basedOn w:val="Normal"/>
    <w:link w:val="HeaderChar"/>
    <w:unhideWhenUsed/>
    <w:rsid w:val="0001625A"/>
    <w:pPr>
      <w:tabs>
        <w:tab w:val="center" w:pos="4680"/>
        <w:tab w:val="right" w:pos="9360"/>
      </w:tabs>
      <w:spacing w:after="0" w:line="240" w:lineRule="auto"/>
    </w:pPr>
  </w:style>
  <w:style w:type="character" w:customStyle="1" w:styleId="HeaderChar">
    <w:name w:val="Header Char"/>
    <w:basedOn w:val="DefaultParagraphFont"/>
    <w:link w:val="Header"/>
    <w:rsid w:val="0001625A"/>
  </w:style>
  <w:style w:type="paragraph" w:styleId="Footer">
    <w:name w:val="footer"/>
    <w:basedOn w:val="Normal"/>
    <w:link w:val="FooterChar"/>
    <w:uiPriority w:val="99"/>
    <w:unhideWhenUsed/>
    <w:rsid w:val="0001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25A"/>
  </w:style>
  <w:style w:type="paragraph" w:customStyle="1" w:styleId="538552DCBB0F4C4BB087ED922D6A6322">
    <w:name w:val="538552DCBB0F4C4BB087ED922D6A6322"/>
    <w:rsid w:val="0001625A"/>
    <w:rPr>
      <w:lang w:val="en-US" w:eastAsia="ja-JP"/>
    </w:rPr>
  </w:style>
  <w:style w:type="character" w:styleId="Strong">
    <w:name w:val="Strong"/>
    <w:basedOn w:val="DefaultParagraphFont"/>
    <w:uiPriority w:val="22"/>
    <w:qFormat/>
    <w:rsid w:val="005B5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647F8-1503-4372-8E4F-ED974EC2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Kotula</dc:creator>
  <cp:lastModifiedBy>JLow</cp:lastModifiedBy>
  <cp:revision>3</cp:revision>
  <cp:lastPrinted>2012-10-12T12:44:00Z</cp:lastPrinted>
  <dcterms:created xsi:type="dcterms:W3CDTF">2012-11-06T22:46:00Z</dcterms:created>
  <dcterms:modified xsi:type="dcterms:W3CDTF">2012-11-07T14:05:00Z</dcterms:modified>
</cp:coreProperties>
</file>